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7ABB2" w14:textId="25AC73B6" w:rsidR="000960E0" w:rsidRPr="00982829" w:rsidRDefault="00194124" w:rsidP="000960E0">
      <w:pPr>
        <w:rPr>
          <w:rFonts w:ascii="Times New Roman" w:hAnsi="Times New Roman" w:cs="Times New Roman"/>
          <w:b/>
          <w:sz w:val="32"/>
          <w:szCs w:val="32"/>
        </w:rPr>
      </w:pPr>
      <w:r w:rsidRPr="00982829">
        <w:rPr>
          <w:rFonts w:ascii="Times New Roman" w:hAnsi="Times New Roman" w:cs="Times New Roman"/>
          <w:b/>
          <w:sz w:val="32"/>
          <w:szCs w:val="32"/>
        </w:rPr>
        <w:t>La contre</w:t>
      </w:r>
      <w:r w:rsidR="000960E0" w:rsidRPr="00982829">
        <w:rPr>
          <w:rFonts w:ascii="Times New Roman" w:hAnsi="Times New Roman" w:cs="Times New Roman"/>
          <w:b/>
          <w:sz w:val="32"/>
          <w:szCs w:val="32"/>
        </w:rPr>
        <w:t xml:space="preserve">–Réforme </w:t>
      </w:r>
      <w:r w:rsidR="00292920" w:rsidRPr="00982829">
        <w:rPr>
          <w:rFonts w:ascii="Times New Roman" w:hAnsi="Times New Roman" w:cs="Times New Roman"/>
          <w:b/>
          <w:sz w:val="32"/>
          <w:szCs w:val="32"/>
        </w:rPr>
        <w:t xml:space="preserve">ou La Réforme catholique </w:t>
      </w:r>
    </w:p>
    <w:p w14:paraId="17661088" w14:textId="77777777" w:rsidR="00982829" w:rsidRPr="00982829" w:rsidRDefault="00982829" w:rsidP="00982829">
      <w:pPr>
        <w:rPr>
          <w:rFonts w:ascii="Times New Roman" w:hAnsi="Times New Roman" w:cs="Times New Roman"/>
          <w:b/>
        </w:rPr>
      </w:pPr>
      <w:r w:rsidRPr="00982829">
        <w:rPr>
          <w:rFonts w:ascii="Times New Roman" w:hAnsi="Times New Roman" w:cs="Times New Roman"/>
          <w:b/>
        </w:rPr>
        <w:t xml:space="preserve">La contre–Réforme ou La Réforme catholique </w:t>
      </w:r>
    </w:p>
    <w:p w14:paraId="1AB4712A" w14:textId="77777777" w:rsidR="00982829" w:rsidRDefault="00982829" w:rsidP="000960E0">
      <w:pPr>
        <w:rPr>
          <w:rFonts w:ascii="Times New Roman" w:hAnsi="Times New Roman" w:cs="Times New Roman"/>
        </w:rPr>
      </w:pPr>
    </w:p>
    <w:p w14:paraId="1792A5E1" w14:textId="77777777" w:rsidR="000960E0" w:rsidRPr="00982829" w:rsidRDefault="000960E0" w:rsidP="000960E0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Réaction de l’église catholique face à la Réforme protestante </w:t>
      </w:r>
    </w:p>
    <w:p w14:paraId="6FF276E3" w14:textId="3093DA83" w:rsidR="003A3E75" w:rsidRDefault="003A3E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332AF61" w14:textId="77777777" w:rsidR="000960E0" w:rsidRPr="00982829" w:rsidRDefault="000960E0" w:rsidP="000960E0">
      <w:pPr>
        <w:rPr>
          <w:rFonts w:ascii="Times New Roman" w:hAnsi="Times New Roman" w:cs="Times New Roman"/>
          <w:b/>
        </w:rPr>
      </w:pPr>
    </w:p>
    <w:p w14:paraId="43C7CD9D" w14:textId="15DC51AC" w:rsidR="000960E0" w:rsidRPr="00982829" w:rsidRDefault="00522A86" w:rsidP="000960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C</w:t>
      </w:r>
      <w:r w:rsidR="000960E0" w:rsidRPr="00982829">
        <w:rPr>
          <w:rFonts w:ascii="Times New Roman" w:hAnsi="Times New Roman" w:cs="Times New Roman"/>
          <w:b/>
        </w:rPr>
        <w:t>oncile de Trente (1545-1563)</w:t>
      </w:r>
    </w:p>
    <w:p w14:paraId="1F1DFB1E" w14:textId="7E45ACD0" w:rsidR="00DD793D" w:rsidRDefault="00DD793D" w:rsidP="000960E0">
      <w:pPr>
        <w:rPr>
          <w:rFonts w:ascii="Times New Roman" w:hAnsi="Times New Roman" w:cs="Times New Roman"/>
          <w:b/>
        </w:rPr>
      </w:pPr>
      <w:r w:rsidRPr="00982829">
        <w:rPr>
          <w:rFonts w:ascii="Times New Roman" w:hAnsi="Times New Roman" w:cs="Times New Roman"/>
          <w:b/>
        </w:rPr>
        <w:t xml:space="preserve">Convoqué par </w:t>
      </w:r>
      <w:r w:rsidR="0030260C" w:rsidRPr="00982829">
        <w:rPr>
          <w:rFonts w:ascii="Times New Roman" w:hAnsi="Times New Roman" w:cs="Times New Roman"/>
          <w:b/>
        </w:rPr>
        <w:t>Paul III, suite à la demande de Charles-Quin</w:t>
      </w:r>
      <w:r w:rsidR="007350D6">
        <w:rPr>
          <w:rFonts w:ascii="Times New Roman" w:hAnsi="Times New Roman" w:cs="Times New Roman"/>
          <w:b/>
        </w:rPr>
        <w:t>t</w:t>
      </w:r>
      <w:r w:rsidR="0030260C" w:rsidRPr="00982829">
        <w:rPr>
          <w:rFonts w:ascii="Times New Roman" w:hAnsi="Times New Roman" w:cs="Times New Roman"/>
          <w:b/>
        </w:rPr>
        <w:t xml:space="preserve">, </w:t>
      </w:r>
      <w:r w:rsidR="00982829">
        <w:rPr>
          <w:rFonts w:ascii="Times New Roman" w:hAnsi="Times New Roman" w:cs="Times New Roman"/>
          <w:b/>
        </w:rPr>
        <w:t xml:space="preserve">il est </w:t>
      </w:r>
      <w:r w:rsidR="0030260C" w:rsidRPr="00982829">
        <w:rPr>
          <w:rFonts w:ascii="Times New Roman" w:hAnsi="Times New Roman" w:cs="Times New Roman"/>
          <w:b/>
        </w:rPr>
        <w:t xml:space="preserve">clôturé par Pie IV </w:t>
      </w:r>
    </w:p>
    <w:p w14:paraId="25361CE6" w14:textId="6E6EA299" w:rsidR="00982829" w:rsidRDefault="00522A86" w:rsidP="0098282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Le C</w:t>
      </w:r>
      <w:r w:rsidR="00982829" w:rsidRPr="00982829">
        <w:rPr>
          <w:rFonts w:ascii="Times New Roman" w:hAnsi="Times New Roman" w:cs="Times New Roman"/>
          <w:i/>
        </w:rPr>
        <w:t>oncile de Trente fixe la doctrine du catholicisme</w:t>
      </w:r>
    </w:p>
    <w:p w14:paraId="64E252A8" w14:textId="77777777" w:rsidR="00522A86" w:rsidRPr="007350D6" w:rsidRDefault="00522A86" w:rsidP="00522A86">
      <w:pPr>
        <w:rPr>
          <w:b/>
        </w:rPr>
      </w:pPr>
      <w:r w:rsidRPr="00522A86">
        <w:rPr>
          <w:b/>
          <w:highlight w:val="green"/>
        </w:rPr>
        <w:t>Le Concile de Trente</w:t>
      </w:r>
      <w:r w:rsidRPr="007350D6">
        <w:rPr>
          <w:b/>
        </w:rPr>
        <w:t xml:space="preserve">  </w:t>
      </w:r>
    </w:p>
    <w:p w14:paraId="598881A4" w14:textId="3A7EE345" w:rsidR="003A3E75" w:rsidRDefault="003A3E7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30E1AF66" w14:textId="77777777" w:rsidR="00522A86" w:rsidRPr="00982829" w:rsidRDefault="00522A86" w:rsidP="00982829">
      <w:pPr>
        <w:rPr>
          <w:rFonts w:ascii="Times New Roman" w:hAnsi="Times New Roman" w:cs="Times New Roman"/>
          <w:i/>
        </w:rPr>
      </w:pPr>
    </w:p>
    <w:p w14:paraId="52F66A2F" w14:textId="0A9B75D7" w:rsidR="007350D6" w:rsidRPr="007350D6" w:rsidRDefault="00522A86" w:rsidP="007350D6">
      <w:pPr>
        <w:ind w:left="360"/>
        <w:rPr>
          <w:b/>
        </w:rPr>
      </w:pPr>
      <w:r>
        <w:rPr>
          <w:b/>
        </w:rPr>
        <w:t>Le C</w:t>
      </w:r>
      <w:r w:rsidR="003F5AA3" w:rsidRPr="007350D6">
        <w:rPr>
          <w:b/>
        </w:rPr>
        <w:t xml:space="preserve">oncile de Trente </w:t>
      </w:r>
      <w:r w:rsidR="007350D6" w:rsidRPr="007350D6">
        <w:rPr>
          <w:b/>
        </w:rPr>
        <w:t xml:space="preserve"> </w:t>
      </w:r>
    </w:p>
    <w:p w14:paraId="457F358C" w14:textId="52547047" w:rsidR="007350D6" w:rsidRDefault="007350D6" w:rsidP="007350D6">
      <w:pPr>
        <w:pStyle w:val="Paragraphedeliste"/>
        <w:numPr>
          <w:ilvl w:val="0"/>
          <w:numId w:val="13"/>
        </w:numPr>
      </w:pPr>
      <w:r>
        <w:t>reconnaît l’autorité spirituelle du pape</w:t>
      </w:r>
    </w:p>
    <w:p w14:paraId="5B876C7A" w14:textId="76A08B18" w:rsidR="00982829" w:rsidRPr="009B5278" w:rsidRDefault="007350D6" w:rsidP="007350D6">
      <w:pPr>
        <w:pStyle w:val="Paragraphedeliste"/>
        <w:numPr>
          <w:ilvl w:val="1"/>
          <w:numId w:val="13"/>
        </w:numPr>
      </w:pPr>
      <w:r>
        <w:t>r</w:t>
      </w:r>
      <w:r w:rsidR="00982829" w:rsidRPr="009B5278">
        <w:t xml:space="preserve">éaffirme </w:t>
      </w:r>
      <w:r>
        <w:t xml:space="preserve">que </w:t>
      </w:r>
      <w:r w:rsidR="00982829" w:rsidRPr="009B5278">
        <w:t xml:space="preserve">la doctrine du salut </w:t>
      </w:r>
      <w:r>
        <w:t xml:space="preserve">se fait </w:t>
      </w:r>
      <w:r w:rsidR="00982829" w:rsidRPr="009B5278">
        <w:t xml:space="preserve">par </w:t>
      </w:r>
      <w:r>
        <w:t>la foi</w:t>
      </w:r>
      <w:r w:rsidR="003F5AA3">
        <w:t xml:space="preserve"> et </w:t>
      </w:r>
      <w:r w:rsidR="00982829" w:rsidRPr="009B5278">
        <w:t>les</w:t>
      </w:r>
      <w:r>
        <w:t xml:space="preserve"> bonnes</w:t>
      </w:r>
      <w:r w:rsidR="00982829" w:rsidRPr="009B5278">
        <w:t xml:space="preserve"> œuvres </w:t>
      </w:r>
    </w:p>
    <w:p w14:paraId="755961C1" w14:textId="0E6A7C58" w:rsidR="00982829" w:rsidRDefault="003F5AA3" w:rsidP="007350D6">
      <w:pPr>
        <w:pStyle w:val="Paragraphedeliste"/>
        <w:numPr>
          <w:ilvl w:val="1"/>
          <w:numId w:val="13"/>
        </w:numPr>
      </w:pPr>
      <w:r>
        <w:t xml:space="preserve">définit la doctrine du </w:t>
      </w:r>
      <w:r w:rsidR="00982829">
        <w:t>pé</w:t>
      </w:r>
      <w:r>
        <w:t>ché origine</w:t>
      </w:r>
      <w:r w:rsidR="00982829" w:rsidRPr="009B5278">
        <w:t xml:space="preserve">l  </w:t>
      </w:r>
    </w:p>
    <w:p w14:paraId="0108165D" w14:textId="5DA4A0DD" w:rsidR="00982829" w:rsidRPr="009B5278" w:rsidRDefault="003F5AA3" w:rsidP="007350D6">
      <w:pPr>
        <w:pStyle w:val="Paragraphedeliste"/>
        <w:numPr>
          <w:ilvl w:val="1"/>
          <w:numId w:val="13"/>
        </w:numPr>
      </w:pPr>
      <w:r>
        <w:t xml:space="preserve">confirme le </w:t>
      </w:r>
      <w:r w:rsidR="00982829" w:rsidRPr="009B5278">
        <w:t xml:space="preserve">culte des saints et des reliques </w:t>
      </w:r>
    </w:p>
    <w:p w14:paraId="44AB063D" w14:textId="07727901" w:rsidR="003F5AA3" w:rsidRDefault="003F5AA3" w:rsidP="007350D6">
      <w:pPr>
        <w:pStyle w:val="Paragraphedeliste"/>
        <w:numPr>
          <w:ilvl w:val="1"/>
          <w:numId w:val="13"/>
        </w:numPr>
      </w:pPr>
      <w:r>
        <w:t xml:space="preserve">déclare la </w:t>
      </w:r>
      <w:r w:rsidRPr="007350D6">
        <w:rPr>
          <w:i/>
        </w:rPr>
        <w:t xml:space="preserve">Vulgate </w:t>
      </w:r>
      <w:r>
        <w:t xml:space="preserve">(traduction de </w:t>
      </w:r>
      <w:r w:rsidR="00982829">
        <w:t>la bibl</w:t>
      </w:r>
      <w:r w:rsidR="009A15B9">
        <w:t>e</w:t>
      </w:r>
      <w:r>
        <w:t>) authentique</w:t>
      </w:r>
    </w:p>
    <w:p w14:paraId="2E4E9AF8" w14:textId="0FBC1CC6" w:rsidR="00982829" w:rsidRPr="009B5278" w:rsidRDefault="003F5AA3" w:rsidP="007350D6">
      <w:pPr>
        <w:pStyle w:val="Paragraphedeliste"/>
        <w:numPr>
          <w:ilvl w:val="1"/>
          <w:numId w:val="13"/>
        </w:numPr>
      </w:pPr>
      <w:r>
        <w:t>r</w:t>
      </w:r>
      <w:r w:rsidR="009A15B9">
        <w:t xml:space="preserve">econnaît la tradition </w:t>
      </w:r>
      <w:r>
        <w:t>comme moyen de l’interprétation de la Bible</w:t>
      </w:r>
      <w:r w:rsidR="00982829" w:rsidRPr="009B5278">
        <w:t xml:space="preserve"> </w:t>
      </w:r>
    </w:p>
    <w:p w14:paraId="189BE3E1" w14:textId="7BC74C30" w:rsidR="00982829" w:rsidRDefault="003F5AA3" w:rsidP="007350D6">
      <w:pPr>
        <w:pStyle w:val="Paragraphedeliste"/>
        <w:numPr>
          <w:ilvl w:val="1"/>
          <w:numId w:val="13"/>
        </w:numPr>
      </w:pPr>
      <w:r>
        <w:t>c</w:t>
      </w:r>
      <w:r w:rsidR="009A15B9">
        <w:t>onfirme l</w:t>
      </w:r>
      <w:r w:rsidR="00982829" w:rsidRPr="009B5278">
        <w:t xml:space="preserve">es sept sacrements  </w:t>
      </w:r>
    </w:p>
    <w:p w14:paraId="5D12B405" w14:textId="31910719" w:rsidR="003A3E75" w:rsidRDefault="003A3E75">
      <w:r>
        <w:br w:type="page"/>
      </w:r>
    </w:p>
    <w:p w14:paraId="23CA1769" w14:textId="77777777" w:rsidR="003A3E75" w:rsidRDefault="003A3E75" w:rsidP="003A3E75">
      <w:pPr>
        <w:pStyle w:val="Paragraphedeliste"/>
        <w:ind w:left="1440"/>
      </w:pPr>
    </w:p>
    <w:p w14:paraId="2157FD62" w14:textId="0973058E" w:rsidR="007350D6" w:rsidRPr="007350D6" w:rsidRDefault="00522A86" w:rsidP="007350D6">
      <w:pPr>
        <w:rPr>
          <w:b/>
        </w:rPr>
      </w:pPr>
      <w:r>
        <w:rPr>
          <w:b/>
        </w:rPr>
        <w:t>Le C</w:t>
      </w:r>
      <w:r w:rsidR="007350D6" w:rsidRPr="007350D6">
        <w:rPr>
          <w:b/>
        </w:rPr>
        <w:t xml:space="preserve">oncile de Trente  </w:t>
      </w:r>
    </w:p>
    <w:p w14:paraId="40FE8DCC" w14:textId="77777777" w:rsidR="00982829" w:rsidRPr="00065A3D" w:rsidRDefault="00982829" w:rsidP="00982829">
      <w:pPr>
        <w:rPr>
          <w:b/>
        </w:rPr>
      </w:pPr>
      <w:r w:rsidRPr="00065A3D">
        <w:rPr>
          <w:b/>
        </w:rPr>
        <w:t>Révision des institutions de l’église</w:t>
      </w:r>
    </w:p>
    <w:p w14:paraId="0092B271" w14:textId="77777777" w:rsidR="00982829" w:rsidRPr="009B5278" w:rsidRDefault="00982829" w:rsidP="007350D6">
      <w:pPr>
        <w:pStyle w:val="Paragraphedeliste"/>
        <w:numPr>
          <w:ilvl w:val="0"/>
          <w:numId w:val="13"/>
        </w:numPr>
      </w:pPr>
      <w:r>
        <w:t>Triomphe</w:t>
      </w:r>
      <w:r w:rsidRPr="007350D6">
        <w:rPr>
          <w:b/>
        </w:rPr>
        <w:t xml:space="preserve"> </w:t>
      </w:r>
      <w:r>
        <w:t xml:space="preserve"> de l’</w:t>
      </w:r>
      <w:r w:rsidRPr="009B5278">
        <w:t>Épiscopat</w:t>
      </w:r>
      <w:r>
        <w:t> :</w:t>
      </w:r>
      <w:r w:rsidRPr="00065A3D">
        <w:t xml:space="preserve"> </w:t>
      </w:r>
      <w:r>
        <w:t>r</w:t>
      </w:r>
      <w:r w:rsidRPr="009B5278">
        <w:t>enforce</w:t>
      </w:r>
      <w:r>
        <w:t xml:space="preserve">ment de l’autorité des évêques </w:t>
      </w:r>
    </w:p>
    <w:p w14:paraId="16D438AC" w14:textId="77777777" w:rsidR="00982829" w:rsidRPr="009B5278" w:rsidRDefault="00982829" w:rsidP="007350D6">
      <w:pPr>
        <w:pStyle w:val="Paragraphedeliste"/>
        <w:numPr>
          <w:ilvl w:val="0"/>
          <w:numId w:val="13"/>
        </w:numPr>
      </w:pPr>
      <w:r>
        <w:t>Interdiction du cumul des bénéfices</w:t>
      </w:r>
    </w:p>
    <w:p w14:paraId="668EEAFC" w14:textId="77777777" w:rsidR="00982829" w:rsidRDefault="00982829" w:rsidP="007350D6">
      <w:pPr>
        <w:pStyle w:val="Paragraphedeliste"/>
        <w:numPr>
          <w:ilvl w:val="0"/>
          <w:numId w:val="13"/>
        </w:numPr>
      </w:pPr>
      <w:r>
        <w:t>Amélioration de la formation des prêtres</w:t>
      </w:r>
    </w:p>
    <w:p w14:paraId="715D15FA" w14:textId="32E4CDB0" w:rsidR="00982829" w:rsidRDefault="00982829" w:rsidP="000960E0">
      <w:pPr>
        <w:pStyle w:val="Paragraphedeliste"/>
        <w:numPr>
          <w:ilvl w:val="0"/>
          <w:numId w:val="13"/>
        </w:numPr>
      </w:pPr>
      <w:r>
        <w:t>Abolir les abus de l’église catholique</w:t>
      </w:r>
    </w:p>
    <w:p w14:paraId="0EB39ABA" w14:textId="77777777" w:rsidR="00522A86" w:rsidRPr="00522A86" w:rsidRDefault="00522A86" w:rsidP="00522A86">
      <w:pPr>
        <w:pStyle w:val="Paragraphedeliste"/>
      </w:pPr>
    </w:p>
    <w:p w14:paraId="6E372E6F" w14:textId="1D4EC15F" w:rsidR="000960E0" w:rsidRDefault="009B5278" w:rsidP="000960E0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  <w:b/>
        </w:rPr>
        <w:t>Bulle Benedictus Deus et Pater</w:t>
      </w:r>
      <w:r w:rsidR="00982829">
        <w:rPr>
          <w:rFonts w:ascii="Times New Roman" w:hAnsi="Times New Roman" w:cs="Times New Roman"/>
          <w:b/>
        </w:rPr>
        <w:t> :</w:t>
      </w:r>
      <w:r w:rsidRPr="00982829">
        <w:rPr>
          <w:rFonts w:ascii="Times New Roman" w:hAnsi="Times New Roman" w:cs="Times New Roman"/>
          <w:b/>
        </w:rPr>
        <w:t xml:space="preserve"> </w:t>
      </w:r>
      <w:r w:rsidRPr="00982829">
        <w:rPr>
          <w:rFonts w:ascii="Times New Roman" w:hAnsi="Times New Roman" w:cs="Times New Roman"/>
        </w:rPr>
        <w:t>acceptation d</w:t>
      </w:r>
      <w:r w:rsidR="00982829">
        <w:rPr>
          <w:rFonts w:ascii="Times New Roman" w:hAnsi="Times New Roman" w:cs="Times New Roman"/>
        </w:rPr>
        <w:t>es décisions du concile par le p</w:t>
      </w:r>
      <w:r w:rsidRPr="00982829">
        <w:rPr>
          <w:rFonts w:ascii="Times New Roman" w:hAnsi="Times New Roman" w:cs="Times New Roman"/>
        </w:rPr>
        <w:t xml:space="preserve">ape Pie IV </w:t>
      </w:r>
      <w:r w:rsidR="00982829">
        <w:rPr>
          <w:rFonts w:ascii="Times New Roman" w:hAnsi="Times New Roman" w:cs="Times New Roman"/>
        </w:rPr>
        <w:t xml:space="preserve"> (1564)</w:t>
      </w:r>
    </w:p>
    <w:p w14:paraId="1AF0DC02" w14:textId="2534E96F" w:rsidR="003A3E75" w:rsidRDefault="003A3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EBFD58" w14:textId="77777777" w:rsidR="003A3E75" w:rsidRPr="00982829" w:rsidRDefault="003A3E75" w:rsidP="000960E0">
      <w:pPr>
        <w:rPr>
          <w:rFonts w:ascii="Times New Roman" w:hAnsi="Times New Roman" w:cs="Times New Roman"/>
          <w:b/>
        </w:rPr>
      </w:pPr>
    </w:p>
    <w:p w14:paraId="55FD4BB6" w14:textId="2F4F2F3E" w:rsidR="000960E0" w:rsidRPr="00982829" w:rsidRDefault="0007457D" w:rsidP="000960E0">
      <w:pPr>
        <w:rPr>
          <w:rFonts w:ascii="Times New Roman" w:hAnsi="Times New Roman" w:cs="Times New Roman"/>
          <w:b/>
        </w:rPr>
      </w:pPr>
      <w:r w:rsidRPr="00982829">
        <w:rPr>
          <w:rFonts w:ascii="Times New Roman" w:hAnsi="Times New Roman" w:cs="Times New Roman"/>
          <w:b/>
        </w:rPr>
        <w:t xml:space="preserve">La Compagnie de Jésus </w:t>
      </w:r>
      <w:r w:rsidR="000960E0" w:rsidRPr="00982829">
        <w:rPr>
          <w:rFonts w:ascii="Times New Roman" w:hAnsi="Times New Roman" w:cs="Times New Roman"/>
          <w:b/>
        </w:rPr>
        <w:t>ou Société de Jésus</w:t>
      </w:r>
    </w:p>
    <w:p w14:paraId="714E7AD4" w14:textId="304A0FF7" w:rsidR="000960E0" w:rsidRPr="00982829" w:rsidRDefault="000960E0" w:rsidP="000960E0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Ordre religieux catholique fondé à Rome en 1540 par des étudiants de l’Université de Paris réunis autour de </w:t>
      </w:r>
      <w:r w:rsidRPr="00982829">
        <w:rPr>
          <w:rFonts w:ascii="Times New Roman" w:hAnsi="Times New Roman" w:cs="Times New Roman"/>
          <w:b/>
        </w:rPr>
        <w:t>saint Ignace de Loyola</w:t>
      </w:r>
      <w:r w:rsidR="009B5278" w:rsidRPr="00982829">
        <w:rPr>
          <w:rFonts w:ascii="Times New Roman" w:hAnsi="Times New Roman" w:cs="Times New Roman"/>
        </w:rPr>
        <w:t xml:space="preserve"> (études théologiques à Paris)</w:t>
      </w:r>
      <w:r w:rsidRPr="00982829">
        <w:rPr>
          <w:rFonts w:ascii="Times New Roman" w:hAnsi="Times New Roman" w:cs="Times New Roman"/>
        </w:rPr>
        <w:t xml:space="preserve">.  </w:t>
      </w:r>
    </w:p>
    <w:p w14:paraId="63774955" w14:textId="77777777" w:rsidR="0007457D" w:rsidRPr="00982829" w:rsidRDefault="0007457D" w:rsidP="0007457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Prédication</w:t>
      </w:r>
    </w:p>
    <w:p w14:paraId="38FEF4A0" w14:textId="77777777" w:rsidR="0007457D" w:rsidRPr="00982829" w:rsidRDefault="0007457D" w:rsidP="0007457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Confession</w:t>
      </w:r>
    </w:p>
    <w:p w14:paraId="528A511A" w14:textId="77777777" w:rsidR="0007457D" w:rsidRPr="00982829" w:rsidRDefault="0007457D" w:rsidP="0007457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Catéchisme</w:t>
      </w:r>
    </w:p>
    <w:p w14:paraId="6ACAFE90" w14:textId="49608D82" w:rsidR="000960E0" w:rsidRPr="00982829" w:rsidRDefault="0007457D" w:rsidP="0007457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M</w:t>
      </w:r>
      <w:r w:rsidR="000960E0" w:rsidRPr="00982829">
        <w:rPr>
          <w:rFonts w:ascii="Times New Roman" w:hAnsi="Times New Roman" w:cs="Times New Roman"/>
        </w:rPr>
        <w:t>issions populaires</w:t>
      </w:r>
    </w:p>
    <w:p w14:paraId="16253586" w14:textId="39289F08" w:rsidR="0007457D" w:rsidRPr="00982829" w:rsidRDefault="0007457D" w:rsidP="0007457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Enseignement et recherche scientifique </w:t>
      </w:r>
    </w:p>
    <w:p w14:paraId="51BDC9A1" w14:textId="77777777" w:rsidR="000960E0" w:rsidRPr="00982829" w:rsidRDefault="000960E0" w:rsidP="0007457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Les collèges jésuites  </w:t>
      </w:r>
    </w:p>
    <w:p w14:paraId="78ED10A2" w14:textId="77777777" w:rsidR="000960E0" w:rsidRPr="00982829" w:rsidRDefault="000960E0" w:rsidP="0007457D">
      <w:pPr>
        <w:ind w:left="360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Formation spirituelle</w:t>
      </w:r>
    </w:p>
    <w:p w14:paraId="39A40D50" w14:textId="77777777" w:rsidR="000960E0" w:rsidRPr="00982829" w:rsidRDefault="000960E0" w:rsidP="0007457D">
      <w:pPr>
        <w:ind w:left="360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Engagement missionnaire</w:t>
      </w:r>
    </w:p>
    <w:p w14:paraId="659F96A5" w14:textId="030B6EC6" w:rsidR="000960E0" w:rsidRPr="00982829" w:rsidRDefault="000960E0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br w:type="page"/>
      </w:r>
      <w:r w:rsidR="00522A86" w:rsidRPr="00522A86">
        <w:rPr>
          <w:rFonts w:ascii="Times New Roman" w:hAnsi="Times New Roman" w:cs="Times New Roman"/>
          <w:highlight w:val="green"/>
        </w:rPr>
        <w:t>Premiers vœux de la compagne de Jésus à Montmart</w:t>
      </w:r>
      <w:r w:rsidR="00522A86">
        <w:rPr>
          <w:rFonts w:ascii="Times New Roman" w:hAnsi="Times New Roman" w:cs="Times New Roman"/>
          <w:highlight w:val="green"/>
        </w:rPr>
        <w:t>r</w:t>
      </w:r>
      <w:r w:rsidR="00522A86" w:rsidRPr="00522A86">
        <w:rPr>
          <w:rFonts w:ascii="Times New Roman" w:hAnsi="Times New Roman" w:cs="Times New Roman"/>
          <w:highlight w:val="green"/>
        </w:rPr>
        <w:t>e</w:t>
      </w:r>
    </w:p>
    <w:p w14:paraId="6D6317BF" w14:textId="0D92E11E" w:rsidR="003A3E75" w:rsidRDefault="003A3E75">
      <w:pPr>
        <w:rPr>
          <w:rFonts w:ascii="Times New Roman" w:hAnsi="Times New Roman" w:cs="Times New Roman"/>
          <w:b/>
          <w:bCs/>
          <w:color w:val="262626"/>
        </w:rPr>
      </w:pPr>
      <w:r>
        <w:rPr>
          <w:rFonts w:ascii="Times New Roman" w:hAnsi="Times New Roman" w:cs="Times New Roman"/>
          <w:b/>
          <w:bCs/>
          <w:color w:val="262626"/>
        </w:rPr>
        <w:br w:type="page"/>
      </w:r>
    </w:p>
    <w:p w14:paraId="56D2F092" w14:textId="77777777" w:rsidR="003A3E75" w:rsidRDefault="003A3E75">
      <w:pPr>
        <w:rPr>
          <w:rFonts w:ascii="Times New Roman" w:hAnsi="Times New Roman" w:cs="Times New Roman"/>
          <w:b/>
          <w:bCs/>
          <w:color w:val="262626"/>
        </w:rPr>
      </w:pPr>
    </w:p>
    <w:p w14:paraId="039288AB" w14:textId="7D84C2F9" w:rsidR="0035319F" w:rsidRPr="00982829" w:rsidRDefault="0035319F">
      <w:pPr>
        <w:rPr>
          <w:rFonts w:ascii="Times New Roman" w:hAnsi="Times New Roman" w:cs="Times New Roman"/>
          <w:b/>
          <w:bCs/>
          <w:color w:val="262626"/>
        </w:rPr>
      </w:pPr>
      <w:r w:rsidRPr="00982829">
        <w:rPr>
          <w:rFonts w:ascii="Times New Roman" w:hAnsi="Times New Roman" w:cs="Times New Roman"/>
          <w:b/>
          <w:bCs/>
          <w:color w:val="262626"/>
        </w:rPr>
        <w:t xml:space="preserve">Le Saint-Office </w:t>
      </w:r>
    </w:p>
    <w:p w14:paraId="2791C69D" w14:textId="71CD15B0" w:rsidR="0035319F" w:rsidRPr="00982829" w:rsidRDefault="0035319F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Le Saint-Office succède à l'Inquisition médiévale (1542) :</w:t>
      </w:r>
    </w:p>
    <w:p w14:paraId="7564057A" w14:textId="1932FD81" w:rsidR="003A3E75" w:rsidRDefault="0035319F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Respect de la doctrine et de la foi catholiques</w:t>
      </w:r>
    </w:p>
    <w:p w14:paraId="5433EBCB" w14:textId="77777777" w:rsidR="003A3E75" w:rsidRPr="003A3E75" w:rsidRDefault="003A3E75">
      <w:pPr>
        <w:rPr>
          <w:rFonts w:ascii="Times New Roman" w:hAnsi="Times New Roman" w:cs="Times New Roman"/>
          <w:bCs/>
          <w:color w:val="262626"/>
        </w:rPr>
      </w:pPr>
    </w:p>
    <w:p w14:paraId="76FED7F0" w14:textId="3910E13E" w:rsidR="0035319F" w:rsidRPr="00982829" w:rsidRDefault="005B7E0D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/>
          <w:bCs/>
          <w:color w:val="262626"/>
        </w:rPr>
        <w:t>L’I</w:t>
      </w:r>
      <w:r w:rsidR="0035319F" w:rsidRPr="00982829">
        <w:rPr>
          <w:rFonts w:ascii="Times New Roman" w:hAnsi="Times New Roman" w:cs="Times New Roman"/>
          <w:b/>
          <w:bCs/>
          <w:color w:val="262626"/>
        </w:rPr>
        <w:t>ndex </w:t>
      </w:r>
      <w:r w:rsidR="0035319F" w:rsidRPr="00982829">
        <w:rPr>
          <w:rFonts w:ascii="Times New Roman" w:hAnsi="Times New Roman" w:cs="Times New Roman"/>
          <w:bCs/>
          <w:color w:val="262626"/>
        </w:rPr>
        <w:t>: répertoire de livres interdits (1564)</w:t>
      </w:r>
    </w:p>
    <w:p w14:paraId="2F1577B9" w14:textId="337B31E9" w:rsidR="007F1F08" w:rsidRPr="00982829" w:rsidRDefault="007F1F08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Congrégation de l’Index (1571)</w:t>
      </w:r>
    </w:p>
    <w:p w14:paraId="41815D01" w14:textId="66E9B1D8" w:rsidR="003A3E75" w:rsidRDefault="003A3E75">
      <w:pPr>
        <w:rPr>
          <w:rFonts w:ascii="Times New Roman" w:hAnsi="Times New Roman" w:cs="Times New Roman"/>
          <w:b/>
          <w:bCs/>
          <w:color w:val="262626"/>
        </w:rPr>
      </w:pPr>
      <w:r>
        <w:rPr>
          <w:rFonts w:ascii="Times New Roman" w:hAnsi="Times New Roman" w:cs="Times New Roman"/>
          <w:b/>
          <w:bCs/>
          <w:color w:val="262626"/>
        </w:rPr>
        <w:br w:type="page"/>
      </w:r>
    </w:p>
    <w:p w14:paraId="2E58A946" w14:textId="77777777" w:rsidR="0007457D" w:rsidRPr="00982829" w:rsidRDefault="0007457D" w:rsidP="0007457D">
      <w:pPr>
        <w:rPr>
          <w:rFonts w:ascii="Times New Roman" w:hAnsi="Times New Roman" w:cs="Times New Roman"/>
          <w:b/>
          <w:bCs/>
          <w:color w:val="262626"/>
        </w:rPr>
      </w:pPr>
    </w:p>
    <w:p w14:paraId="1AD9C875" w14:textId="77777777" w:rsidR="0007457D" w:rsidRPr="00982829" w:rsidRDefault="0007457D" w:rsidP="0007457D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/>
          <w:bCs/>
          <w:color w:val="262626"/>
        </w:rPr>
        <w:t>Les Guerres de Religion</w:t>
      </w:r>
      <w:r w:rsidRPr="00982829">
        <w:rPr>
          <w:rFonts w:ascii="Times New Roman" w:hAnsi="Times New Roman" w:cs="Times New Roman"/>
          <w:bCs/>
          <w:color w:val="262626"/>
        </w:rPr>
        <w:t xml:space="preserve"> (1561-1598) :</w:t>
      </w:r>
    </w:p>
    <w:p w14:paraId="295CF006" w14:textId="12FEB572" w:rsidR="005B7E0D" w:rsidRPr="00982829" w:rsidRDefault="0007457D" w:rsidP="0007457D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 xml:space="preserve">Huit conflits qui ont ravagé la </w:t>
      </w:r>
      <w:r w:rsidR="005B7E0D" w:rsidRPr="00982829">
        <w:rPr>
          <w:rFonts w:ascii="Times New Roman" w:hAnsi="Times New Roman" w:cs="Times New Roman"/>
          <w:bCs/>
          <w:color w:val="262626"/>
        </w:rPr>
        <w:t>France</w:t>
      </w:r>
    </w:p>
    <w:p w14:paraId="4A54C927" w14:textId="77777777" w:rsidR="00C83A18" w:rsidRPr="00982829" w:rsidRDefault="005B7E0D" w:rsidP="0007457D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Catholiques/ protestants</w:t>
      </w:r>
    </w:p>
    <w:p w14:paraId="445A70DC" w14:textId="24FB053A" w:rsidR="00A124E0" w:rsidRDefault="00C83A18" w:rsidP="0007457D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Guises, Montmorency/Bourbons</w:t>
      </w:r>
      <w:r w:rsidR="005B7E0D" w:rsidRPr="00982829">
        <w:rPr>
          <w:rFonts w:ascii="Times New Roman" w:hAnsi="Times New Roman" w:cs="Times New Roman"/>
          <w:bCs/>
          <w:color w:val="262626"/>
        </w:rPr>
        <w:t xml:space="preserve"> </w:t>
      </w:r>
    </w:p>
    <w:p w14:paraId="1A62BB4C" w14:textId="58B8166B" w:rsidR="003A3E75" w:rsidRDefault="003A3E75">
      <w:pPr>
        <w:rPr>
          <w:rFonts w:ascii="Times New Roman" w:hAnsi="Times New Roman" w:cs="Times New Roman"/>
          <w:bCs/>
          <w:color w:val="262626"/>
        </w:rPr>
      </w:pPr>
      <w:r>
        <w:rPr>
          <w:rFonts w:ascii="Times New Roman" w:hAnsi="Times New Roman" w:cs="Times New Roman"/>
          <w:bCs/>
          <w:color w:val="262626"/>
        </w:rPr>
        <w:br w:type="page"/>
      </w:r>
    </w:p>
    <w:p w14:paraId="2940EF79" w14:textId="77777777" w:rsidR="003A3E75" w:rsidRPr="00982829" w:rsidRDefault="003A3E75" w:rsidP="0007457D">
      <w:pPr>
        <w:rPr>
          <w:rFonts w:ascii="Times New Roman" w:hAnsi="Times New Roman" w:cs="Times New Roman"/>
          <w:bCs/>
          <w:color w:val="262626"/>
        </w:rPr>
      </w:pPr>
    </w:p>
    <w:p w14:paraId="53927650" w14:textId="1DABBD3B" w:rsidR="0007457D" w:rsidRPr="00982829" w:rsidRDefault="0007457D" w:rsidP="0007457D">
      <w:pPr>
        <w:rPr>
          <w:rFonts w:ascii="Times New Roman" w:hAnsi="Times New Roman" w:cs="Times New Roman"/>
          <w:b/>
          <w:bCs/>
          <w:color w:val="262626"/>
        </w:rPr>
      </w:pPr>
      <w:r w:rsidRPr="00982829">
        <w:rPr>
          <w:rFonts w:ascii="Times New Roman" w:hAnsi="Times New Roman" w:cs="Times New Roman"/>
          <w:b/>
          <w:bCs/>
          <w:color w:val="262626"/>
        </w:rPr>
        <w:t xml:space="preserve">Les causes des guerres de Religion </w:t>
      </w:r>
    </w:p>
    <w:p w14:paraId="559FEE92" w14:textId="77777777" w:rsidR="0007457D" w:rsidRPr="00982829" w:rsidRDefault="0007457D" w:rsidP="00A124E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La crise de la Réforme et la Contre-Réforme</w:t>
      </w:r>
    </w:p>
    <w:p w14:paraId="61DEF59C" w14:textId="2230C92C" w:rsidR="0007457D" w:rsidRPr="00982829" w:rsidRDefault="005B7E0D" w:rsidP="00A124E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Le fanatisme religieux</w:t>
      </w:r>
    </w:p>
    <w:p w14:paraId="18228AB6" w14:textId="464371CB" w:rsidR="005353F8" w:rsidRPr="00305111" w:rsidRDefault="005B7E0D" w:rsidP="00305111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La faiblesse du pouvoir royal (François II, Charles IX, Henri III)</w:t>
      </w:r>
    </w:p>
    <w:p w14:paraId="54AA1119" w14:textId="78FBA7F1" w:rsidR="00C83A18" w:rsidRPr="00982829" w:rsidRDefault="00C83A18" w:rsidP="00A124E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 xml:space="preserve">L’ingérence des pays étrangers </w:t>
      </w:r>
      <w:r w:rsidR="008D7844" w:rsidRPr="00982829">
        <w:rPr>
          <w:rFonts w:ascii="Times New Roman" w:hAnsi="Times New Roman" w:cs="Times New Roman"/>
          <w:bCs/>
          <w:color w:val="262626"/>
        </w:rPr>
        <w:t>(Angleterre, Espagne)</w:t>
      </w:r>
    </w:p>
    <w:p w14:paraId="2F517342" w14:textId="77777777" w:rsidR="00AE4CB2" w:rsidRPr="00982829" w:rsidRDefault="00AE4CB2" w:rsidP="00AE4C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Conjuration d’Amboise (1560)</w:t>
      </w:r>
    </w:p>
    <w:p w14:paraId="31A4D63C" w14:textId="77777777" w:rsidR="003A3E75" w:rsidRDefault="003A3E75">
      <w:pPr>
        <w:rPr>
          <w:rFonts w:ascii="Times New Roman" w:hAnsi="Times New Roman" w:cs="Times New Roman"/>
          <w:bCs/>
          <w:color w:val="262626"/>
        </w:rPr>
      </w:pPr>
      <w:r>
        <w:rPr>
          <w:rFonts w:ascii="Times New Roman" w:hAnsi="Times New Roman" w:cs="Times New Roman"/>
          <w:bCs/>
          <w:color w:val="262626"/>
        </w:rPr>
        <w:br w:type="page"/>
      </w:r>
    </w:p>
    <w:p w14:paraId="6742B872" w14:textId="77777777" w:rsidR="003A3E75" w:rsidRDefault="005B7E0D" w:rsidP="005B7E0D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 xml:space="preserve">Catherine de Médicis (reine mère) : politique de conciliation </w:t>
      </w:r>
    </w:p>
    <w:p w14:paraId="4B8A73BF" w14:textId="05AAD831" w:rsidR="005B7E0D" w:rsidRDefault="003A3E75" w:rsidP="005B7E0D">
      <w:pPr>
        <w:rPr>
          <w:rFonts w:ascii="Times New Roman" w:hAnsi="Times New Roman" w:cs="Times New Roman"/>
          <w:bCs/>
          <w:color w:val="262626"/>
        </w:rPr>
      </w:pPr>
      <w:r>
        <w:rPr>
          <w:rFonts w:ascii="Times New Roman" w:hAnsi="Times New Roman" w:cs="Times New Roman"/>
          <w:bCs/>
          <w:color w:val="262626"/>
        </w:rPr>
        <w:t>(</w:t>
      </w:r>
      <w:proofErr w:type="gramStart"/>
      <w:r>
        <w:rPr>
          <w:rFonts w:ascii="Times New Roman" w:hAnsi="Times New Roman" w:cs="Times New Roman"/>
          <w:bCs/>
          <w:color w:val="262626"/>
        </w:rPr>
        <w:t>politique</w:t>
      </w:r>
      <w:proofErr w:type="gramEnd"/>
      <w:r>
        <w:rPr>
          <w:rFonts w:ascii="Times New Roman" w:hAnsi="Times New Roman" w:cs="Times New Roman"/>
          <w:bCs/>
          <w:color w:val="262626"/>
        </w:rPr>
        <w:t xml:space="preserve"> de la bascule)</w:t>
      </w:r>
    </w:p>
    <w:p w14:paraId="7E85B08C" w14:textId="69D2ED9B" w:rsidR="00B02E8A" w:rsidRPr="00982829" w:rsidRDefault="00B02E8A" w:rsidP="005B7E0D">
      <w:pPr>
        <w:rPr>
          <w:rFonts w:ascii="Times New Roman" w:hAnsi="Times New Roman" w:cs="Times New Roman"/>
          <w:bCs/>
          <w:color w:val="262626"/>
        </w:rPr>
      </w:pPr>
      <w:r w:rsidRPr="00B02E8A">
        <w:rPr>
          <w:rFonts w:ascii="Times New Roman" w:hAnsi="Times New Roman" w:cs="Times New Roman"/>
          <w:bCs/>
          <w:color w:val="262626"/>
          <w:highlight w:val="green"/>
        </w:rPr>
        <w:t>Catherine de Médicis</w:t>
      </w:r>
    </w:p>
    <w:p w14:paraId="1BBB871A" w14:textId="06347D10" w:rsidR="003A3E75" w:rsidRDefault="003A3E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6AE7733" w14:textId="77777777" w:rsidR="003A3E75" w:rsidRDefault="003A3E75" w:rsidP="00C83A18">
      <w:pPr>
        <w:rPr>
          <w:rFonts w:ascii="Times New Roman" w:hAnsi="Times New Roman" w:cs="Times New Roman"/>
          <w:b/>
        </w:rPr>
      </w:pPr>
    </w:p>
    <w:p w14:paraId="3419BC2A" w14:textId="77777777" w:rsidR="00C83A18" w:rsidRPr="00982829" w:rsidRDefault="00C83A18" w:rsidP="00C83A18">
      <w:pPr>
        <w:rPr>
          <w:rFonts w:ascii="Times New Roman" w:hAnsi="Times New Roman" w:cs="Times New Roman"/>
          <w:b/>
        </w:rPr>
      </w:pPr>
      <w:r w:rsidRPr="00982829">
        <w:rPr>
          <w:rFonts w:ascii="Times New Roman" w:hAnsi="Times New Roman" w:cs="Times New Roman"/>
          <w:b/>
        </w:rPr>
        <w:t xml:space="preserve">Le triumvirat  (1561) : </w:t>
      </w:r>
    </w:p>
    <w:p w14:paraId="5A546315" w14:textId="77777777" w:rsidR="00C83A18" w:rsidRPr="00982829" w:rsidRDefault="00C83A18" w:rsidP="00C83A18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Le duc François de Guise, </w:t>
      </w:r>
    </w:p>
    <w:p w14:paraId="726A15EF" w14:textId="77777777" w:rsidR="00C83A18" w:rsidRPr="00982829" w:rsidRDefault="00C83A18" w:rsidP="00C83A18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Le maréchal de Saint-André </w:t>
      </w:r>
    </w:p>
    <w:p w14:paraId="6AD874F2" w14:textId="77777777" w:rsidR="00C83A18" w:rsidRDefault="00C83A18" w:rsidP="00C83A18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82829">
        <w:rPr>
          <w:rFonts w:ascii="Times New Roman" w:hAnsi="Times New Roman" w:cs="Times New Roman"/>
        </w:rPr>
        <w:t>Le connétable Anne de Montmorency</w:t>
      </w:r>
      <w:r w:rsidRPr="00982829">
        <w:rPr>
          <w:rFonts w:ascii="Times New Roman" w:hAnsi="Times New Roman" w:cs="Times New Roman"/>
          <w:b/>
        </w:rPr>
        <w:t xml:space="preserve"> </w:t>
      </w:r>
    </w:p>
    <w:p w14:paraId="256EB7EC" w14:textId="77777777" w:rsidR="00B02E8A" w:rsidRPr="00B02E8A" w:rsidRDefault="00B02E8A" w:rsidP="00B02E8A">
      <w:pPr>
        <w:ind w:left="360"/>
        <w:rPr>
          <w:rFonts w:ascii="Times New Roman" w:hAnsi="Times New Roman" w:cs="Times New Roman"/>
          <w:b/>
        </w:rPr>
      </w:pPr>
    </w:p>
    <w:p w14:paraId="0D0B6353" w14:textId="77777777" w:rsidR="00C83A18" w:rsidRPr="00982829" w:rsidRDefault="00C83A18" w:rsidP="00C83A18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Exploitation du conflit religieux dans un but politique (contrôle de la famille royale)</w:t>
      </w:r>
    </w:p>
    <w:p w14:paraId="08EE20ED" w14:textId="77777777" w:rsidR="00C83A18" w:rsidRPr="00982829" w:rsidRDefault="00C83A18" w:rsidP="00C83A18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Catherine de Médicis cède au triumvirat</w:t>
      </w:r>
    </w:p>
    <w:p w14:paraId="3271D94C" w14:textId="77777777" w:rsidR="00C83A18" w:rsidRPr="00982829" w:rsidRDefault="00C83A18" w:rsidP="00C83A18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Assassinat du duc de Guise (1563)</w:t>
      </w:r>
    </w:p>
    <w:p w14:paraId="2554C3D2" w14:textId="0B8963B3" w:rsidR="0007457D" w:rsidRDefault="00F17A45">
      <w:pPr>
        <w:rPr>
          <w:rFonts w:ascii="Times New Roman" w:hAnsi="Times New Roman" w:cs="Times New Roman"/>
          <w:bCs/>
          <w:color w:val="262626"/>
        </w:rPr>
      </w:pPr>
      <w:r w:rsidRPr="00F17A45">
        <w:rPr>
          <w:rFonts w:ascii="Times New Roman" w:hAnsi="Times New Roman" w:cs="Times New Roman"/>
          <w:bCs/>
          <w:color w:val="262626"/>
          <w:highlight w:val="green"/>
        </w:rPr>
        <w:t>Le triumvirat</w:t>
      </w:r>
    </w:p>
    <w:p w14:paraId="0E1FB5B3" w14:textId="718A4328" w:rsidR="003A3E75" w:rsidRDefault="003A3E75">
      <w:pPr>
        <w:rPr>
          <w:rFonts w:ascii="Times New Roman" w:hAnsi="Times New Roman" w:cs="Times New Roman"/>
          <w:bCs/>
          <w:color w:val="262626"/>
          <w:highlight w:val="green"/>
        </w:rPr>
      </w:pPr>
      <w:r>
        <w:rPr>
          <w:rFonts w:ascii="Times New Roman" w:hAnsi="Times New Roman" w:cs="Times New Roman"/>
          <w:bCs/>
          <w:color w:val="262626"/>
          <w:highlight w:val="green"/>
        </w:rPr>
        <w:br w:type="page"/>
      </w:r>
    </w:p>
    <w:p w14:paraId="603F3909" w14:textId="77777777" w:rsidR="003A3E75" w:rsidRPr="00982829" w:rsidRDefault="003A3E75">
      <w:pPr>
        <w:rPr>
          <w:rFonts w:ascii="Times New Roman" w:hAnsi="Times New Roman" w:cs="Times New Roman"/>
          <w:bCs/>
          <w:color w:val="262626"/>
        </w:rPr>
      </w:pPr>
    </w:p>
    <w:p w14:paraId="04ADFC3A" w14:textId="40F8ECF5" w:rsidR="00CE23DA" w:rsidRPr="00982829" w:rsidRDefault="00CE23DA" w:rsidP="0024154F">
      <w:pPr>
        <w:rPr>
          <w:rFonts w:ascii="Times New Roman" w:hAnsi="Times New Roman" w:cs="Times New Roman"/>
          <w:b/>
          <w:bCs/>
          <w:color w:val="262626"/>
        </w:rPr>
      </w:pPr>
      <w:r w:rsidRPr="00982829">
        <w:rPr>
          <w:rFonts w:ascii="Times New Roman" w:hAnsi="Times New Roman" w:cs="Times New Roman"/>
          <w:b/>
          <w:bCs/>
          <w:color w:val="262626"/>
        </w:rPr>
        <w:t xml:space="preserve">Efforts de maintenir la paix religieuse  </w:t>
      </w:r>
    </w:p>
    <w:p w14:paraId="701F4264" w14:textId="241CC94C" w:rsidR="0024154F" w:rsidRPr="00982829" w:rsidRDefault="008D7844" w:rsidP="0024154F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 xml:space="preserve">Le </w:t>
      </w:r>
      <w:r w:rsidR="0024154F" w:rsidRPr="00982829">
        <w:rPr>
          <w:rFonts w:ascii="Times New Roman" w:hAnsi="Times New Roman" w:cs="Times New Roman"/>
          <w:bCs/>
          <w:color w:val="262626"/>
        </w:rPr>
        <w:t>Colloque de Poissy (1561)</w:t>
      </w:r>
    </w:p>
    <w:p w14:paraId="5CDEF30E" w14:textId="03C9A871" w:rsidR="0024154F" w:rsidRPr="00982829" w:rsidRDefault="008D7844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 xml:space="preserve">La </w:t>
      </w:r>
      <w:r w:rsidR="00CE23DA" w:rsidRPr="00982829">
        <w:rPr>
          <w:rFonts w:ascii="Times New Roman" w:hAnsi="Times New Roman" w:cs="Times New Roman"/>
          <w:bCs/>
          <w:color w:val="262626"/>
        </w:rPr>
        <w:t>Paix de Saint-</w:t>
      </w:r>
      <w:r w:rsidR="0024154F" w:rsidRPr="00982829">
        <w:rPr>
          <w:rFonts w:ascii="Times New Roman" w:hAnsi="Times New Roman" w:cs="Times New Roman"/>
          <w:bCs/>
          <w:color w:val="262626"/>
        </w:rPr>
        <w:t>Germain (1570) </w:t>
      </w:r>
      <w:r w:rsidRPr="00982829">
        <w:rPr>
          <w:rFonts w:ascii="Times New Roman" w:hAnsi="Times New Roman" w:cs="Times New Roman"/>
          <w:bCs/>
          <w:color w:val="262626"/>
        </w:rPr>
        <w:t>accorde</w:t>
      </w:r>
      <w:r w:rsidR="0024154F" w:rsidRPr="00982829">
        <w:rPr>
          <w:rFonts w:ascii="Times New Roman" w:hAnsi="Times New Roman" w:cs="Times New Roman"/>
          <w:bCs/>
          <w:color w:val="262626"/>
        </w:rPr>
        <w:t xml:space="preserve"> des libertés restreintes aux protestants</w:t>
      </w:r>
    </w:p>
    <w:p w14:paraId="1F81103C" w14:textId="3558858B" w:rsidR="00DE44B2" w:rsidRDefault="00DE44B2">
      <w:pPr>
        <w:rPr>
          <w:rFonts w:ascii="Times New Roman" w:hAnsi="Times New Roman" w:cs="Times New Roman"/>
          <w:b/>
          <w:bCs/>
          <w:color w:val="262626"/>
        </w:rPr>
      </w:pPr>
      <w:r>
        <w:rPr>
          <w:rFonts w:ascii="Times New Roman" w:hAnsi="Times New Roman" w:cs="Times New Roman"/>
          <w:b/>
          <w:bCs/>
          <w:color w:val="262626"/>
        </w:rPr>
        <w:br w:type="page"/>
      </w:r>
    </w:p>
    <w:p w14:paraId="200804BB" w14:textId="77777777" w:rsidR="00DE44B2" w:rsidRDefault="00DE44B2">
      <w:pPr>
        <w:rPr>
          <w:rFonts w:ascii="Times New Roman" w:hAnsi="Times New Roman" w:cs="Times New Roman"/>
          <w:b/>
          <w:bCs/>
          <w:color w:val="262626"/>
        </w:rPr>
      </w:pPr>
    </w:p>
    <w:p w14:paraId="3DAE4B42" w14:textId="6095680A" w:rsidR="007E69CC" w:rsidRPr="00982829" w:rsidRDefault="007E69CC">
      <w:pPr>
        <w:rPr>
          <w:rFonts w:ascii="Times New Roman" w:hAnsi="Times New Roman" w:cs="Times New Roman"/>
          <w:b/>
          <w:bCs/>
          <w:color w:val="262626"/>
        </w:rPr>
      </w:pPr>
      <w:r w:rsidRPr="00982829">
        <w:rPr>
          <w:rFonts w:ascii="Times New Roman" w:hAnsi="Times New Roman" w:cs="Times New Roman"/>
          <w:b/>
          <w:bCs/>
          <w:color w:val="262626"/>
        </w:rPr>
        <w:t xml:space="preserve">L’échec de la conciliation </w:t>
      </w:r>
    </w:p>
    <w:p w14:paraId="6053192D" w14:textId="77777777" w:rsidR="007E69CC" w:rsidRPr="00982829" w:rsidRDefault="007E69CC" w:rsidP="007E69CC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Massacre de Wassy (1562)</w:t>
      </w:r>
    </w:p>
    <w:p w14:paraId="6EF9AB76" w14:textId="1CE132F9" w:rsidR="007E69CC" w:rsidRDefault="007E69CC" w:rsidP="007E69CC">
      <w:pPr>
        <w:rPr>
          <w:rFonts w:ascii="Times New Roman" w:hAnsi="Times New Roman" w:cs="Times New Roman"/>
          <w:bCs/>
          <w:color w:val="262626"/>
        </w:rPr>
      </w:pPr>
      <w:r w:rsidRPr="00982829">
        <w:rPr>
          <w:rFonts w:ascii="Times New Roman" w:hAnsi="Times New Roman" w:cs="Times New Roman"/>
          <w:bCs/>
          <w:color w:val="262626"/>
        </w:rPr>
        <w:t>Massacre de la Saint-Barthélemy (</w:t>
      </w:r>
      <w:r w:rsidR="00DE44B2">
        <w:rPr>
          <w:rFonts w:ascii="Times New Roman" w:hAnsi="Times New Roman" w:cs="Times New Roman"/>
        </w:rPr>
        <w:t xml:space="preserve">le 24 août </w:t>
      </w:r>
      <w:r w:rsidRPr="00982829">
        <w:rPr>
          <w:rFonts w:ascii="Times New Roman" w:hAnsi="Times New Roman" w:cs="Times New Roman"/>
          <w:bCs/>
          <w:color w:val="262626"/>
        </w:rPr>
        <w:t>1572)</w:t>
      </w:r>
    </w:p>
    <w:p w14:paraId="6EAA4E9A" w14:textId="77777777" w:rsidR="00DE44B2" w:rsidRPr="00982829" w:rsidRDefault="00DE44B2" w:rsidP="007E69CC">
      <w:pPr>
        <w:rPr>
          <w:rFonts w:ascii="Times New Roman" w:hAnsi="Times New Roman" w:cs="Times New Roman"/>
          <w:bCs/>
          <w:color w:val="262626"/>
        </w:rPr>
      </w:pPr>
    </w:p>
    <w:p w14:paraId="3F69F7A1" w14:textId="20B83DB6" w:rsidR="00A925E9" w:rsidRDefault="00B02E8A" w:rsidP="007E69CC">
      <w:pPr>
        <w:rPr>
          <w:rFonts w:ascii="Times New Roman" w:hAnsi="Times New Roman" w:cs="Times New Roman"/>
          <w:bCs/>
          <w:color w:val="262626"/>
        </w:rPr>
      </w:pPr>
      <w:r w:rsidRPr="00B02E8A">
        <w:rPr>
          <w:rFonts w:ascii="Times New Roman" w:hAnsi="Times New Roman" w:cs="Times New Roman"/>
          <w:bCs/>
          <w:color w:val="262626"/>
          <w:highlight w:val="green"/>
        </w:rPr>
        <w:t>Massacre de la Saint-Barthélemy</w:t>
      </w:r>
    </w:p>
    <w:p w14:paraId="30C29196" w14:textId="4E88433D" w:rsidR="00F17A45" w:rsidRPr="00982829" w:rsidRDefault="00F17A45" w:rsidP="007E69CC">
      <w:pPr>
        <w:rPr>
          <w:rFonts w:ascii="Times New Roman" w:hAnsi="Times New Roman" w:cs="Times New Roman"/>
          <w:bCs/>
          <w:color w:val="262626"/>
        </w:rPr>
      </w:pPr>
      <w:r w:rsidRPr="00F17A45">
        <w:rPr>
          <w:rFonts w:ascii="Times New Roman" w:hAnsi="Times New Roman" w:cs="Times New Roman"/>
          <w:bCs/>
          <w:color w:val="262626"/>
          <w:highlight w:val="green"/>
        </w:rPr>
        <w:t xml:space="preserve">Catherine de Médicis dévisage les protestants massacrés au lendemain de la </w:t>
      </w:r>
      <w:proofErr w:type="spellStart"/>
      <w:r w:rsidRPr="00F17A45">
        <w:rPr>
          <w:rFonts w:ascii="Times New Roman" w:hAnsi="Times New Roman" w:cs="Times New Roman"/>
          <w:bCs/>
          <w:color w:val="262626"/>
          <w:highlight w:val="green"/>
        </w:rPr>
        <w:t>Saint-Barthélémy</w:t>
      </w:r>
      <w:proofErr w:type="spellEnd"/>
    </w:p>
    <w:p w14:paraId="747BF07F" w14:textId="51C63D5C" w:rsidR="003A3E75" w:rsidRDefault="003A3E75">
      <w:pPr>
        <w:rPr>
          <w:rFonts w:ascii="Times New Roman" w:hAnsi="Times New Roman" w:cs="Times New Roman"/>
          <w:b/>
          <w:bCs/>
          <w:color w:val="262626"/>
        </w:rPr>
      </w:pPr>
      <w:r>
        <w:rPr>
          <w:rFonts w:ascii="Times New Roman" w:hAnsi="Times New Roman" w:cs="Times New Roman"/>
          <w:b/>
          <w:bCs/>
          <w:color w:val="262626"/>
        </w:rPr>
        <w:br w:type="page"/>
      </w:r>
    </w:p>
    <w:p w14:paraId="3D2CCAC3" w14:textId="77777777" w:rsidR="003A3E75" w:rsidRDefault="003A3E75" w:rsidP="007E69CC">
      <w:pPr>
        <w:rPr>
          <w:rFonts w:ascii="Times New Roman" w:hAnsi="Times New Roman" w:cs="Times New Roman"/>
          <w:b/>
          <w:bCs/>
          <w:color w:val="262626"/>
        </w:rPr>
      </w:pPr>
    </w:p>
    <w:p w14:paraId="5F4DC223" w14:textId="6A0729B4" w:rsidR="00A925E9" w:rsidRDefault="00A925E9" w:rsidP="007E69CC">
      <w:pPr>
        <w:rPr>
          <w:rFonts w:ascii="Times New Roman" w:hAnsi="Times New Roman" w:cs="Times New Roman"/>
          <w:b/>
          <w:bCs/>
          <w:color w:val="262626"/>
        </w:rPr>
      </w:pPr>
      <w:r w:rsidRPr="00982829">
        <w:rPr>
          <w:rFonts w:ascii="Times New Roman" w:hAnsi="Times New Roman" w:cs="Times New Roman"/>
          <w:b/>
          <w:bCs/>
          <w:color w:val="262626"/>
        </w:rPr>
        <w:t xml:space="preserve">Henri IV et les guerres de religion </w:t>
      </w:r>
    </w:p>
    <w:p w14:paraId="2FD7D78D" w14:textId="5335A87F" w:rsidR="0057147A" w:rsidRPr="0057147A" w:rsidRDefault="0057147A" w:rsidP="007E69CC">
      <w:pPr>
        <w:rPr>
          <w:rFonts w:ascii="Times New Roman" w:hAnsi="Times New Roman" w:cs="Times New Roman"/>
          <w:bCs/>
          <w:color w:val="262626"/>
        </w:rPr>
      </w:pPr>
      <w:r w:rsidRPr="0057147A">
        <w:rPr>
          <w:rFonts w:ascii="Times New Roman" w:hAnsi="Times New Roman" w:cs="Times New Roman"/>
          <w:bCs/>
          <w:color w:val="262626"/>
        </w:rPr>
        <w:t>(</w:t>
      </w:r>
      <w:proofErr w:type="gramStart"/>
      <w:r w:rsidRPr="0057147A">
        <w:rPr>
          <w:rFonts w:ascii="Times New Roman" w:hAnsi="Times New Roman" w:cs="Times New Roman"/>
          <w:bCs/>
          <w:color w:val="262626"/>
        </w:rPr>
        <w:t>sur</w:t>
      </w:r>
      <w:proofErr w:type="gramEnd"/>
      <w:r w:rsidRPr="0057147A">
        <w:rPr>
          <w:rFonts w:ascii="Times New Roman" w:hAnsi="Times New Roman" w:cs="Times New Roman"/>
          <w:bCs/>
          <w:color w:val="262626"/>
        </w:rPr>
        <w:t xml:space="preserve"> Henri IV consulter le 5</w:t>
      </w:r>
      <w:r w:rsidRPr="0057147A">
        <w:rPr>
          <w:rFonts w:ascii="Times New Roman" w:hAnsi="Times New Roman" w:cs="Times New Roman"/>
          <w:bCs/>
          <w:color w:val="262626"/>
          <w:vertAlign w:val="superscript"/>
        </w:rPr>
        <w:t>e</w:t>
      </w:r>
      <w:r w:rsidRPr="0057147A">
        <w:rPr>
          <w:rFonts w:ascii="Times New Roman" w:hAnsi="Times New Roman" w:cs="Times New Roman"/>
          <w:bCs/>
          <w:color w:val="262626"/>
        </w:rPr>
        <w:t xml:space="preserve"> cours)</w:t>
      </w:r>
    </w:p>
    <w:p w14:paraId="18C23EB2" w14:textId="77777777" w:rsidR="00A925E9" w:rsidRPr="00982829" w:rsidRDefault="00A925E9" w:rsidP="00A925E9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Victoire d’Ivry : l’armée royale contre la Ligue catholique (1590)</w:t>
      </w:r>
    </w:p>
    <w:p w14:paraId="6EEBE2D7" w14:textId="77777777" w:rsidR="00A925E9" w:rsidRPr="00982829" w:rsidRDefault="00A925E9" w:rsidP="00A925E9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Abjuration de sa foi protestante (1593)</w:t>
      </w:r>
    </w:p>
    <w:p w14:paraId="6A6A4A70" w14:textId="77777777" w:rsidR="00A925E9" w:rsidRPr="00982829" w:rsidRDefault="00A925E9" w:rsidP="00A925E9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Sacre à Chartres (1594)</w:t>
      </w:r>
    </w:p>
    <w:p w14:paraId="0AB6A01B" w14:textId="77777777" w:rsidR="00A925E9" w:rsidRPr="00982829" w:rsidRDefault="00A925E9" w:rsidP="00A925E9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Entrée à Paris (1594)</w:t>
      </w:r>
    </w:p>
    <w:p w14:paraId="1B28D120" w14:textId="77777777" w:rsidR="00A925E9" w:rsidRDefault="00A925E9" w:rsidP="00A925E9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Déclaration de la guerre à l’Espagne (1595)</w:t>
      </w:r>
    </w:p>
    <w:p w14:paraId="501CB692" w14:textId="26985759" w:rsidR="0057147A" w:rsidRPr="0057147A" w:rsidRDefault="0057147A" w:rsidP="0057147A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A7677">
        <w:rPr>
          <w:rFonts w:ascii="Times New Roman" w:hAnsi="Times New Roman" w:cs="Times New Roman"/>
        </w:rPr>
        <w:t>La guerre contre la Ligue c</w:t>
      </w:r>
      <w:r>
        <w:rPr>
          <w:rFonts w:ascii="Times New Roman" w:hAnsi="Times New Roman" w:cs="Times New Roman"/>
        </w:rPr>
        <w:t>atholique continue jusqu’en 1598</w:t>
      </w:r>
      <w:bookmarkStart w:id="0" w:name="_GoBack"/>
      <w:bookmarkEnd w:id="0"/>
    </w:p>
    <w:p w14:paraId="703F94DA" w14:textId="77777777" w:rsidR="00A925E9" w:rsidRPr="00982829" w:rsidRDefault="00A925E9" w:rsidP="00A925E9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L’Édit de Nantes (1598)</w:t>
      </w:r>
    </w:p>
    <w:p w14:paraId="523E69B4" w14:textId="77777777" w:rsidR="00A925E9" w:rsidRPr="00982829" w:rsidRDefault="00A925E9" w:rsidP="00A925E9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La paix avec l’Espagne est obtenue par le traité de Vervins le 2 mai 1598 qui confirme celui de Cateau-Cambrésis</w:t>
      </w:r>
    </w:p>
    <w:p w14:paraId="5EC52CA2" w14:textId="77777777" w:rsidR="007E69CC" w:rsidRPr="00982829" w:rsidRDefault="007E69CC">
      <w:pPr>
        <w:rPr>
          <w:rFonts w:ascii="Times New Roman" w:hAnsi="Times New Roman" w:cs="Times New Roman"/>
          <w:b/>
          <w:bCs/>
          <w:color w:val="262626"/>
        </w:rPr>
      </w:pPr>
    </w:p>
    <w:p w14:paraId="6938D4D9" w14:textId="7A6B7A98" w:rsidR="003A3E75" w:rsidRDefault="003A3E75">
      <w:pPr>
        <w:rPr>
          <w:rFonts w:ascii="Times New Roman" w:hAnsi="Times New Roman" w:cs="Times New Roman"/>
          <w:b/>
          <w:bCs/>
          <w:color w:val="262626"/>
        </w:rPr>
      </w:pPr>
      <w:r>
        <w:rPr>
          <w:rFonts w:ascii="Times New Roman" w:hAnsi="Times New Roman" w:cs="Times New Roman"/>
          <w:b/>
          <w:bCs/>
          <w:color w:val="262626"/>
        </w:rPr>
        <w:br w:type="page"/>
      </w:r>
    </w:p>
    <w:p w14:paraId="084B1EAB" w14:textId="77777777" w:rsidR="0007457D" w:rsidRPr="00982829" w:rsidRDefault="0007457D">
      <w:pPr>
        <w:rPr>
          <w:rFonts w:ascii="Times New Roman" w:hAnsi="Times New Roman" w:cs="Times New Roman"/>
          <w:b/>
          <w:bCs/>
          <w:color w:val="262626"/>
        </w:rPr>
      </w:pPr>
    </w:p>
    <w:p w14:paraId="1CB2B6CE" w14:textId="77777777" w:rsidR="008D7844" w:rsidRPr="00982829" w:rsidRDefault="008D7844" w:rsidP="008D7844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  <w:b/>
        </w:rPr>
        <w:t>L’Édit de Nantes</w:t>
      </w:r>
      <w:r w:rsidRPr="00982829">
        <w:rPr>
          <w:rFonts w:ascii="Times New Roman" w:hAnsi="Times New Roman" w:cs="Times New Roman"/>
        </w:rPr>
        <w:t xml:space="preserve"> (1598) </w:t>
      </w:r>
    </w:p>
    <w:p w14:paraId="0F1BC751" w14:textId="77777777" w:rsidR="008D7844" w:rsidRPr="00982829" w:rsidRDefault="008D7844" w:rsidP="008D7844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Édit de pacification qui met fin aux guerres de religion  </w:t>
      </w:r>
    </w:p>
    <w:p w14:paraId="37BA3708" w14:textId="77777777" w:rsidR="008D7844" w:rsidRPr="00982829" w:rsidRDefault="008D7844" w:rsidP="008D7844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Instauration d’un régime de coexistence religieuse</w:t>
      </w:r>
    </w:p>
    <w:p w14:paraId="7DDE081E" w14:textId="77777777" w:rsidR="008D7844" w:rsidRPr="00982829" w:rsidRDefault="008D7844" w:rsidP="008D7844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- assure aux  protestants </w:t>
      </w:r>
    </w:p>
    <w:p w14:paraId="49EA5B69" w14:textId="77777777" w:rsidR="008D7844" w:rsidRPr="00982829" w:rsidRDefault="008D7844" w:rsidP="008D7844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la liberté de conscience</w:t>
      </w:r>
    </w:p>
    <w:p w14:paraId="3EC1B65E" w14:textId="77777777" w:rsidR="008D7844" w:rsidRPr="00982829" w:rsidRDefault="008D7844" w:rsidP="008D7844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la liberté de culte (soigneusement délimitée)</w:t>
      </w:r>
    </w:p>
    <w:p w14:paraId="287E0B38" w14:textId="77777777" w:rsidR="008D7844" w:rsidRPr="00982829" w:rsidRDefault="008D7844" w:rsidP="008D7844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 xml:space="preserve">l’égalité civile (accès aux charges et dignités) </w:t>
      </w:r>
    </w:p>
    <w:p w14:paraId="0681195F" w14:textId="77777777" w:rsidR="008D7844" w:rsidRPr="00982829" w:rsidRDefault="008D7844" w:rsidP="008D7844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des places de sûreté (garnisons)</w:t>
      </w:r>
    </w:p>
    <w:p w14:paraId="21B70391" w14:textId="77777777" w:rsidR="008D7844" w:rsidRPr="00982829" w:rsidRDefault="008D7844" w:rsidP="008D7844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et institue des chambres de justice mi-parties (juges catholiques et protestants)</w:t>
      </w:r>
    </w:p>
    <w:p w14:paraId="0510920B" w14:textId="44E44CEE" w:rsidR="003A3E75" w:rsidRDefault="003A3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6812E4" w14:textId="77777777" w:rsidR="008D7844" w:rsidRPr="00982829" w:rsidRDefault="008D7844" w:rsidP="008D7844">
      <w:pPr>
        <w:rPr>
          <w:rFonts w:ascii="Times New Roman" w:hAnsi="Times New Roman" w:cs="Times New Roman"/>
        </w:rPr>
      </w:pPr>
    </w:p>
    <w:p w14:paraId="67BF6498" w14:textId="77777777" w:rsidR="008D7844" w:rsidRPr="00982829" w:rsidRDefault="008D7844" w:rsidP="008D7844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Les parlements résistent à son enregistrement</w:t>
      </w:r>
    </w:p>
    <w:p w14:paraId="348308B1" w14:textId="77777777" w:rsidR="008D7844" w:rsidRPr="00982829" w:rsidRDefault="008D7844" w:rsidP="008D7844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</w:rPr>
        <w:t>Le parlement de Paris l’enregistre le 25 février 1599 et le parlement de Rouen en 1609</w:t>
      </w:r>
    </w:p>
    <w:p w14:paraId="21F1303D" w14:textId="77777777" w:rsidR="008D7844" w:rsidRPr="00982829" w:rsidRDefault="008D7844" w:rsidP="008D7844">
      <w:pPr>
        <w:rPr>
          <w:rFonts w:ascii="Times New Roman" w:hAnsi="Times New Roman" w:cs="Times New Roman"/>
        </w:rPr>
      </w:pPr>
      <w:r w:rsidRPr="00982829">
        <w:rPr>
          <w:rFonts w:ascii="Times New Roman" w:hAnsi="Times New Roman" w:cs="Times New Roman"/>
          <w:i/>
          <w:iCs/>
        </w:rPr>
        <w:t xml:space="preserve">La religion catholique est la religion dominante et officielle du royaume </w:t>
      </w:r>
    </w:p>
    <w:p w14:paraId="0ADF91E0" w14:textId="77777777" w:rsidR="00B02E8A" w:rsidRPr="00982829" w:rsidRDefault="00B02E8A" w:rsidP="00B02E8A">
      <w:pPr>
        <w:rPr>
          <w:rFonts w:ascii="Times New Roman" w:hAnsi="Times New Roman" w:cs="Times New Roman"/>
        </w:rPr>
      </w:pPr>
      <w:r w:rsidRPr="00B02E8A">
        <w:rPr>
          <w:rFonts w:ascii="Times New Roman" w:hAnsi="Times New Roman" w:cs="Times New Roman"/>
          <w:b/>
          <w:highlight w:val="green"/>
        </w:rPr>
        <w:t>L’Édit de Nantes</w:t>
      </w:r>
      <w:r w:rsidRPr="00B02E8A">
        <w:rPr>
          <w:rFonts w:ascii="Times New Roman" w:hAnsi="Times New Roman" w:cs="Times New Roman"/>
          <w:highlight w:val="green"/>
        </w:rPr>
        <w:t xml:space="preserve"> (1598)</w:t>
      </w:r>
      <w:r w:rsidRPr="00982829">
        <w:rPr>
          <w:rFonts w:ascii="Times New Roman" w:hAnsi="Times New Roman" w:cs="Times New Roman"/>
        </w:rPr>
        <w:t xml:space="preserve"> </w:t>
      </w:r>
    </w:p>
    <w:p w14:paraId="693C5043" w14:textId="77777777" w:rsidR="00310227" w:rsidRPr="00982829" w:rsidRDefault="00310227">
      <w:pPr>
        <w:rPr>
          <w:rFonts w:ascii="Times New Roman" w:hAnsi="Times New Roman" w:cs="Times New Roman"/>
          <w:b/>
        </w:rPr>
      </w:pPr>
    </w:p>
    <w:p w14:paraId="49E001AA" w14:textId="49B0C422" w:rsidR="00310227" w:rsidRPr="00982829" w:rsidRDefault="00310227">
      <w:pPr>
        <w:rPr>
          <w:rFonts w:ascii="Times New Roman" w:hAnsi="Times New Roman" w:cs="Times New Roman"/>
          <w:b/>
        </w:rPr>
      </w:pPr>
    </w:p>
    <w:sectPr w:rsidR="00310227" w:rsidRPr="00982829" w:rsidSect="006F7928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253B4" w14:textId="77777777" w:rsidR="00DE44B2" w:rsidRDefault="00DE44B2" w:rsidP="000960E0">
      <w:pPr>
        <w:spacing w:after="0"/>
      </w:pPr>
      <w:r>
        <w:separator/>
      </w:r>
    </w:p>
  </w:endnote>
  <w:endnote w:type="continuationSeparator" w:id="0">
    <w:p w14:paraId="09C6F683" w14:textId="77777777" w:rsidR="00DE44B2" w:rsidRDefault="00DE44B2" w:rsidP="00096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44E68" w14:textId="77777777" w:rsidR="00DE44B2" w:rsidRDefault="00DE44B2" w:rsidP="000960E0">
      <w:pPr>
        <w:spacing w:after="0"/>
      </w:pPr>
      <w:r>
        <w:separator/>
      </w:r>
    </w:p>
  </w:footnote>
  <w:footnote w:type="continuationSeparator" w:id="0">
    <w:p w14:paraId="376A7280" w14:textId="77777777" w:rsidR="00DE44B2" w:rsidRDefault="00DE44B2" w:rsidP="000960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7D0A"/>
    <w:multiLevelType w:val="hybridMultilevel"/>
    <w:tmpl w:val="47AAB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72673"/>
    <w:multiLevelType w:val="hybridMultilevel"/>
    <w:tmpl w:val="85AEEB4E"/>
    <w:lvl w:ilvl="0" w:tplc="D2E2A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86EE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7B4E7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3EEB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3729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1B89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53C3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5DC8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4A0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20B27F71"/>
    <w:multiLevelType w:val="hybridMultilevel"/>
    <w:tmpl w:val="B25C2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4CB9"/>
    <w:multiLevelType w:val="hybridMultilevel"/>
    <w:tmpl w:val="39921720"/>
    <w:lvl w:ilvl="0" w:tplc="9A8202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4A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EEB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49B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E84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AA6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4C6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C14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4A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40116B"/>
    <w:multiLevelType w:val="hybridMultilevel"/>
    <w:tmpl w:val="C61A8CF2"/>
    <w:lvl w:ilvl="0" w:tplc="9DF2E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61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C8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6A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EB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CE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A7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47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28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33E44C2"/>
    <w:multiLevelType w:val="hybridMultilevel"/>
    <w:tmpl w:val="782A47DE"/>
    <w:lvl w:ilvl="0" w:tplc="37FC2B3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5F43CC6"/>
    <w:multiLevelType w:val="hybridMultilevel"/>
    <w:tmpl w:val="8304A926"/>
    <w:lvl w:ilvl="0" w:tplc="C2A0F3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C2B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29E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E11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AD5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8EA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EFE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23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0C3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F9654CF"/>
    <w:multiLevelType w:val="hybridMultilevel"/>
    <w:tmpl w:val="7E66A4A2"/>
    <w:lvl w:ilvl="0" w:tplc="59B4C4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A43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E3B9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AF9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A46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C65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847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EAE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00A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690533"/>
    <w:multiLevelType w:val="hybridMultilevel"/>
    <w:tmpl w:val="627A6070"/>
    <w:lvl w:ilvl="0" w:tplc="9DF2E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964D0"/>
    <w:multiLevelType w:val="hybridMultilevel"/>
    <w:tmpl w:val="B5F27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C4C08"/>
    <w:multiLevelType w:val="hybridMultilevel"/>
    <w:tmpl w:val="1C788A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B12839"/>
    <w:multiLevelType w:val="hybridMultilevel"/>
    <w:tmpl w:val="B4D61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C48C6"/>
    <w:multiLevelType w:val="hybridMultilevel"/>
    <w:tmpl w:val="47FE6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CA"/>
    <w:rsid w:val="00055ACA"/>
    <w:rsid w:val="0007457D"/>
    <w:rsid w:val="000960E0"/>
    <w:rsid w:val="000C3878"/>
    <w:rsid w:val="00194124"/>
    <w:rsid w:val="0024154F"/>
    <w:rsid w:val="00292920"/>
    <w:rsid w:val="0030260C"/>
    <w:rsid w:val="00305111"/>
    <w:rsid w:val="00310227"/>
    <w:rsid w:val="0035319F"/>
    <w:rsid w:val="00361781"/>
    <w:rsid w:val="003A3E75"/>
    <w:rsid w:val="003F5AA3"/>
    <w:rsid w:val="00522A86"/>
    <w:rsid w:val="005353F8"/>
    <w:rsid w:val="0057147A"/>
    <w:rsid w:val="005B7E0D"/>
    <w:rsid w:val="005F0A9D"/>
    <w:rsid w:val="006F7928"/>
    <w:rsid w:val="007350D6"/>
    <w:rsid w:val="007E69CC"/>
    <w:rsid w:val="007F1F08"/>
    <w:rsid w:val="0084258B"/>
    <w:rsid w:val="008D7844"/>
    <w:rsid w:val="00975EF7"/>
    <w:rsid w:val="00982829"/>
    <w:rsid w:val="009A15B9"/>
    <w:rsid w:val="009B5278"/>
    <w:rsid w:val="00A124E0"/>
    <w:rsid w:val="00A925E9"/>
    <w:rsid w:val="00AE4CB2"/>
    <w:rsid w:val="00B02E8A"/>
    <w:rsid w:val="00C83A18"/>
    <w:rsid w:val="00C94C34"/>
    <w:rsid w:val="00CC24B3"/>
    <w:rsid w:val="00CE23DA"/>
    <w:rsid w:val="00DB5D1C"/>
    <w:rsid w:val="00DD793D"/>
    <w:rsid w:val="00DE44B2"/>
    <w:rsid w:val="00F1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DBD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0960E0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0960E0"/>
  </w:style>
  <w:style w:type="character" w:styleId="Marquenotebasdepage">
    <w:name w:val="footnote reference"/>
    <w:basedOn w:val="Policepardfaut"/>
    <w:uiPriority w:val="99"/>
    <w:unhideWhenUsed/>
    <w:rsid w:val="000960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7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0960E0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0960E0"/>
  </w:style>
  <w:style w:type="character" w:styleId="Marquenotebasdepage">
    <w:name w:val="footnote reference"/>
    <w:basedOn w:val="Policepardfaut"/>
    <w:uiPriority w:val="99"/>
    <w:unhideWhenUsed/>
    <w:rsid w:val="000960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7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52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0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3535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62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92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77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291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19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40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36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27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03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2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58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9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11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65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8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88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4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21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58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0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9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616</Words>
  <Characters>3391</Characters>
  <Application>Microsoft Macintosh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Apostolou</dc:creator>
  <cp:keywords/>
  <dc:description/>
  <cp:lastModifiedBy>Irini Apostolou</cp:lastModifiedBy>
  <cp:revision>3</cp:revision>
  <cp:lastPrinted>2015-12-18T09:29:00Z</cp:lastPrinted>
  <dcterms:created xsi:type="dcterms:W3CDTF">2015-12-24T23:03:00Z</dcterms:created>
  <dcterms:modified xsi:type="dcterms:W3CDTF">2015-12-24T23:28:00Z</dcterms:modified>
</cp:coreProperties>
</file>