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7A26E8" w14:textId="77777777" w:rsidR="00DE7FC2" w:rsidRPr="00DE64A9" w:rsidRDefault="00DE7FC2" w:rsidP="00DE7FC2"/>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lang w:val="en-US" w:eastAsia="en-US"/>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10"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2416623F" w14:textId="66970D9B" w:rsidR="009476BE" w:rsidRPr="00E74B63" w:rsidRDefault="009476BE" w:rsidP="009476BE">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Bodily Fictions</w:t>
      </w:r>
    </w:p>
    <w:p w14:paraId="09C3D931" w14:textId="77777777" w:rsidR="009476BE" w:rsidRPr="00E74B63" w:rsidRDefault="009476BE" w:rsidP="009476BE">
      <w:pPr>
        <w:rPr>
          <w:rFonts w:ascii="Arial" w:eastAsia="Times New Roman" w:hAnsi="Arial" w:cs="Arial"/>
          <w:lang w:eastAsia="en-US" w:bidi="en-US"/>
        </w:rPr>
      </w:pPr>
      <w:r w:rsidRPr="00E74B63">
        <w:rPr>
          <w:rFonts w:ascii="Arial" w:eastAsia="Times New Roman" w:hAnsi="Arial" w:cs="Arial"/>
          <w:b/>
          <w:bCs/>
          <w:lang w:eastAsia="en-US" w:bidi="en-US"/>
        </w:rPr>
        <w:t xml:space="preserve">Ενότητα: </w:t>
      </w:r>
      <w:r>
        <w:rPr>
          <w:rFonts w:ascii="Arial" w:eastAsia="Times New Roman" w:hAnsi="Arial" w:cs="Arial"/>
          <w:lang w:eastAsia="en-US" w:bidi="en-US"/>
        </w:rPr>
        <w:t>Definition of taboo (Freud, tradition)</w:t>
      </w:r>
    </w:p>
    <w:p w14:paraId="396FD929" w14:textId="77777777" w:rsidR="009476BE" w:rsidRPr="00B06734" w:rsidRDefault="009476BE" w:rsidP="009476BE">
      <w:pPr>
        <w:pBdr>
          <w:bottom w:val="single" w:sz="24" w:space="1" w:color="auto"/>
        </w:pBdr>
        <w:rPr>
          <w:rFonts w:ascii="Arial" w:eastAsia="Times New Roman" w:hAnsi="Arial" w:cs="Arial"/>
          <w:lang w:val="en-US" w:bidi="en-US"/>
        </w:rPr>
      </w:pPr>
      <w:r w:rsidRPr="00412E05">
        <w:rPr>
          <w:rFonts w:ascii="Arial" w:eastAsia="Times New Roman" w:hAnsi="Arial" w:cs="Arial"/>
          <w:lang w:bidi="en-US"/>
        </w:rPr>
        <w:t>Χριστίνα</w:t>
      </w:r>
      <w:r w:rsidRPr="00B06734">
        <w:rPr>
          <w:rFonts w:ascii="Arial" w:eastAsia="Times New Roman" w:hAnsi="Arial" w:cs="Arial"/>
          <w:lang w:val="en-US" w:bidi="en-US"/>
        </w:rPr>
        <w:t xml:space="preserve"> </w:t>
      </w:r>
      <w:r w:rsidRPr="00412E05">
        <w:rPr>
          <w:rFonts w:ascii="Arial" w:eastAsia="Times New Roman" w:hAnsi="Arial" w:cs="Arial"/>
          <w:lang w:bidi="en-US"/>
        </w:rPr>
        <w:t>Ντόκου</w:t>
      </w:r>
      <w:r w:rsidRPr="00B06734">
        <w:rPr>
          <w:rFonts w:ascii="Arial" w:eastAsia="Times New Roman" w:hAnsi="Arial" w:cs="Arial"/>
          <w:lang w:val="en-US" w:bidi="en-US"/>
        </w:rPr>
        <w:t xml:space="preserve">, Christina </w:t>
      </w:r>
      <w:proofErr w:type="spellStart"/>
      <w:r w:rsidRPr="00B06734">
        <w:rPr>
          <w:rFonts w:ascii="Arial" w:eastAsia="Times New Roman" w:hAnsi="Arial" w:cs="Arial"/>
          <w:lang w:val="en-US" w:bidi="en-US"/>
        </w:rPr>
        <w:t>Dokou</w:t>
      </w:r>
      <w:proofErr w:type="spellEnd"/>
    </w:p>
    <w:p w14:paraId="12EAC1C1" w14:textId="77777777" w:rsidR="009476BE" w:rsidRPr="00412E05" w:rsidRDefault="009476BE" w:rsidP="009476BE">
      <w:pPr>
        <w:pBdr>
          <w:bottom w:val="single" w:sz="24" w:space="1" w:color="auto"/>
        </w:pBdr>
        <w:rPr>
          <w:rFonts w:ascii="Arial" w:eastAsia="Times New Roman" w:hAnsi="Arial" w:cs="Arial"/>
          <w:lang w:bidi="en-US"/>
        </w:rPr>
      </w:pPr>
      <w:r w:rsidRPr="00412E05">
        <w:rPr>
          <w:rFonts w:ascii="Arial" w:eastAsia="Times New Roman" w:hAnsi="Arial" w:cs="Arial"/>
          <w:lang w:bidi="en-US"/>
        </w:rPr>
        <w:t>Τμήμα Αγγλικής Γλώσσας και Φιλολογίας, Φιλοσοφική Σχολή</w:t>
      </w:r>
    </w:p>
    <w:p w14:paraId="5317C402" w14:textId="77777777" w:rsidR="009476BE" w:rsidRPr="00B06734" w:rsidRDefault="009476BE" w:rsidP="009476BE">
      <w:pPr>
        <w:pBdr>
          <w:bottom w:val="single" w:sz="24" w:space="1" w:color="auto"/>
        </w:pBdr>
        <w:rPr>
          <w:rFonts w:ascii="Arial" w:eastAsia="Times New Roman" w:hAnsi="Arial" w:cs="Arial"/>
          <w:lang w:val="en-US" w:bidi="en-US"/>
        </w:rPr>
      </w:pPr>
      <w:r w:rsidRPr="00B06734">
        <w:rPr>
          <w:rFonts w:ascii="Arial" w:eastAsia="Times New Roman" w:hAnsi="Arial" w:cs="Arial"/>
          <w:lang w:val="en-US" w:bidi="en-US"/>
        </w:rPr>
        <w:t>Faculty of English Language and Literature, School of Philosophy</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bookmarkStart w:id="0" w:name="_GoBack"/>
      <w:bookmarkEnd w:id="0"/>
      <w:r w:rsidRPr="00E74B63">
        <w:rPr>
          <w:rFonts w:ascii="Arial" w:eastAsia="Times New Roman" w:hAnsi="Arial" w:cs="Times New Roman"/>
          <w:lang w:eastAsia="en-US" w:bidi="en-US"/>
        </w:rPr>
        <w:br w:type="page"/>
      </w:r>
    </w:p>
    <w:p w14:paraId="3D7A26F3" w14:textId="1E4D7276" w:rsidR="00E74B63" w:rsidRPr="00E74B63" w:rsidRDefault="00E74B63" w:rsidP="00E74B63">
      <w:pPr>
        <w:rPr>
          <w:rFonts w:ascii="Arial" w:eastAsia="Times New Roman" w:hAnsi="Arial" w:cs="Times New Roman"/>
          <w:lang w:eastAsia="en-US" w:bidi="en-US"/>
        </w:rPr>
      </w:pPr>
    </w:p>
    <w:p w14:paraId="3D7A26F4" w14:textId="77777777" w:rsidR="00E74B63" w:rsidRPr="000F55B0" w:rsidRDefault="00E74B63" w:rsidP="00E74B63"/>
    <w:p w14:paraId="06928FC0" w14:textId="77777777" w:rsidR="0070650F" w:rsidRDefault="00E74B63">
      <w:pPr>
        <w:pStyle w:val="TOC1"/>
        <w:tabs>
          <w:tab w:val="left" w:pos="423"/>
          <w:tab w:val="right" w:leader="dot" w:pos="9854"/>
        </w:tabs>
        <w:rPr>
          <w:rFonts w:asciiTheme="minorHAnsi" w:hAnsiTheme="minorHAnsi"/>
          <w:noProof/>
          <w:sz w:val="24"/>
          <w:szCs w:val="24"/>
          <w:lang w:eastAsia="ja-JP" w:bidi="ar-SA"/>
        </w:rPr>
      </w:pPr>
      <w:r>
        <w:fldChar w:fldCharType="begin"/>
      </w:r>
      <w:r>
        <w:instrText xml:space="preserve"> TOC \o "1-5" \h \z \u </w:instrText>
      </w:r>
      <w:r>
        <w:fldChar w:fldCharType="separate"/>
      </w:r>
      <w:r w:rsidR="0070650F">
        <w:rPr>
          <w:noProof/>
        </w:rPr>
        <w:t>1.</w:t>
      </w:r>
      <w:r w:rsidR="0070650F">
        <w:rPr>
          <w:rFonts w:asciiTheme="minorHAnsi" w:hAnsiTheme="minorHAnsi"/>
          <w:noProof/>
          <w:sz w:val="24"/>
          <w:szCs w:val="24"/>
          <w:lang w:eastAsia="ja-JP" w:bidi="ar-SA"/>
        </w:rPr>
        <w:tab/>
      </w:r>
      <w:r w:rsidR="0070650F">
        <w:rPr>
          <w:noProof/>
        </w:rPr>
        <w:t>Luce Irigaray</w:t>
      </w:r>
      <w:r w:rsidR="0070650F">
        <w:rPr>
          <w:noProof/>
        </w:rPr>
        <w:tab/>
      </w:r>
      <w:r w:rsidR="0070650F">
        <w:rPr>
          <w:noProof/>
        </w:rPr>
        <w:fldChar w:fldCharType="begin"/>
      </w:r>
      <w:r w:rsidR="0070650F">
        <w:rPr>
          <w:noProof/>
        </w:rPr>
        <w:instrText xml:space="preserve"> PAGEREF _Toc290627462 \h </w:instrText>
      </w:r>
      <w:r w:rsidR="0070650F">
        <w:rPr>
          <w:noProof/>
        </w:rPr>
      </w:r>
      <w:r w:rsidR="0070650F">
        <w:rPr>
          <w:noProof/>
        </w:rPr>
        <w:fldChar w:fldCharType="separate"/>
      </w:r>
      <w:r w:rsidR="0070650F">
        <w:rPr>
          <w:noProof/>
        </w:rPr>
        <w:t>3</w:t>
      </w:r>
      <w:r w:rsidR="0070650F">
        <w:rPr>
          <w:noProof/>
        </w:rPr>
        <w:fldChar w:fldCharType="end"/>
      </w:r>
    </w:p>
    <w:p w14:paraId="3FA16495" w14:textId="77777777" w:rsidR="0070650F" w:rsidRDefault="0070650F">
      <w:pPr>
        <w:pStyle w:val="TOC1"/>
        <w:tabs>
          <w:tab w:val="right" w:leader="dot" w:pos="9854"/>
        </w:tabs>
        <w:rPr>
          <w:rFonts w:asciiTheme="minorHAnsi" w:hAnsiTheme="minorHAnsi"/>
          <w:noProof/>
          <w:sz w:val="24"/>
          <w:szCs w:val="24"/>
          <w:lang w:eastAsia="ja-JP" w:bidi="ar-SA"/>
        </w:rPr>
      </w:pPr>
      <w:r>
        <w:rPr>
          <w:noProof/>
        </w:rPr>
        <w:t>1.1 Problems of current condition</w:t>
      </w:r>
      <w:r>
        <w:rPr>
          <w:noProof/>
        </w:rPr>
        <w:tab/>
      </w:r>
      <w:r>
        <w:rPr>
          <w:noProof/>
        </w:rPr>
        <w:fldChar w:fldCharType="begin"/>
      </w:r>
      <w:r>
        <w:rPr>
          <w:noProof/>
        </w:rPr>
        <w:instrText xml:space="preserve"> PAGEREF _Toc290627463 \h </w:instrText>
      </w:r>
      <w:r>
        <w:rPr>
          <w:noProof/>
        </w:rPr>
      </w:r>
      <w:r>
        <w:rPr>
          <w:noProof/>
        </w:rPr>
        <w:fldChar w:fldCharType="separate"/>
      </w:r>
      <w:r>
        <w:rPr>
          <w:noProof/>
        </w:rPr>
        <w:t>3</w:t>
      </w:r>
      <w:r>
        <w:rPr>
          <w:noProof/>
        </w:rPr>
        <w:fldChar w:fldCharType="end"/>
      </w:r>
    </w:p>
    <w:p w14:paraId="2D9C8BEF" w14:textId="77777777" w:rsidR="0070650F" w:rsidRDefault="0070650F">
      <w:pPr>
        <w:pStyle w:val="TOC1"/>
        <w:tabs>
          <w:tab w:val="right" w:leader="dot" w:pos="9854"/>
        </w:tabs>
        <w:rPr>
          <w:rFonts w:asciiTheme="minorHAnsi" w:hAnsiTheme="minorHAnsi"/>
          <w:noProof/>
          <w:sz w:val="24"/>
          <w:szCs w:val="24"/>
          <w:lang w:eastAsia="ja-JP" w:bidi="ar-SA"/>
        </w:rPr>
      </w:pPr>
      <w:r>
        <w:rPr>
          <w:noProof/>
        </w:rPr>
        <w:t>1.2  Body as symbol and basis for écriture feminine and claiming respect</w:t>
      </w:r>
      <w:r>
        <w:rPr>
          <w:noProof/>
        </w:rPr>
        <w:tab/>
      </w:r>
      <w:r>
        <w:rPr>
          <w:noProof/>
        </w:rPr>
        <w:fldChar w:fldCharType="begin"/>
      </w:r>
      <w:r>
        <w:rPr>
          <w:noProof/>
        </w:rPr>
        <w:instrText xml:space="preserve"> PAGEREF _Toc290627464 \h </w:instrText>
      </w:r>
      <w:r>
        <w:rPr>
          <w:noProof/>
        </w:rPr>
      </w:r>
      <w:r>
        <w:rPr>
          <w:noProof/>
        </w:rPr>
        <w:fldChar w:fldCharType="separate"/>
      </w:r>
      <w:r>
        <w:rPr>
          <w:noProof/>
        </w:rPr>
        <w:t>3</w:t>
      </w:r>
      <w:r>
        <w:rPr>
          <w:noProof/>
        </w:rPr>
        <w:fldChar w:fldCharType="end"/>
      </w:r>
    </w:p>
    <w:p w14:paraId="69B12790" w14:textId="77777777" w:rsidR="0070650F" w:rsidRDefault="0070650F">
      <w:pPr>
        <w:pStyle w:val="TOC1"/>
        <w:tabs>
          <w:tab w:val="right" w:leader="dot" w:pos="9854"/>
        </w:tabs>
        <w:rPr>
          <w:rFonts w:asciiTheme="minorHAnsi" w:hAnsiTheme="minorHAnsi"/>
          <w:noProof/>
          <w:sz w:val="24"/>
          <w:szCs w:val="24"/>
          <w:lang w:eastAsia="ja-JP" w:bidi="ar-SA"/>
        </w:rPr>
      </w:pPr>
      <w:r>
        <w:rPr>
          <w:noProof/>
        </w:rPr>
        <w:t>1.3  Critique of Irigaray</w:t>
      </w:r>
      <w:r>
        <w:rPr>
          <w:noProof/>
        </w:rPr>
        <w:tab/>
      </w:r>
      <w:r>
        <w:rPr>
          <w:noProof/>
        </w:rPr>
        <w:fldChar w:fldCharType="begin"/>
      </w:r>
      <w:r>
        <w:rPr>
          <w:noProof/>
        </w:rPr>
        <w:instrText xml:space="preserve"> PAGEREF _Toc290627465 \h </w:instrText>
      </w:r>
      <w:r>
        <w:rPr>
          <w:noProof/>
        </w:rPr>
      </w:r>
      <w:r>
        <w:rPr>
          <w:noProof/>
        </w:rPr>
        <w:fldChar w:fldCharType="separate"/>
      </w:r>
      <w:r>
        <w:rPr>
          <w:noProof/>
        </w:rPr>
        <w:t>4</w:t>
      </w:r>
      <w:r>
        <w:rPr>
          <w:noProof/>
        </w:rPr>
        <w:fldChar w:fldCharType="end"/>
      </w:r>
    </w:p>
    <w:p w14:paraId="4C47B40D" w14:textId="77777777" w:rsidR="0070650F" w:rsidRDefault="0070650F">
      <w:pPr>
        <w:pStyle w:val="TOC1"/>
        <w:tabs>
          <w:tab w:val="left" w:pos="423"/>
          <w:tab w:val="right" w:leader="dot" w:pos="9854"/>
        </w:tabs>
        <w:rPr>
          <w:rFonts w:asciiTheme="minorHAnsi" w:hAnsiTheme="minorHAnsi"/>
          <w:noProof/>
          <w:sz w:val="24"/>
          <w:szCs w:val="24"/>
          <w:lang w:eastAsia="ja-JP" w:bidi="ar-SA"/>
        </w:rPr>
      </w:pPr>
      <w:r>
        <w:rPr>
          <w:noProof/>
        </w:rPr>
        <w:t>2.</w:t>
      </w:r>
      <w:r>
        <w:rPr>
          <w:rFonts w:asciiTheme="minorHAnsi" w:hAnsiTheme="minorHAnsi"/>
          <w:noProof/>
          <w:sz w:val="24"/>
          <w:szCs w:val="24"/>
          <w:lang w:eastAsia="ja-JP" w:bidi="ar-SA"/>
        </w:rPr>
        <w:tab/>
      </w:r>
      <w:r>
        <w:rPr>
          <w:noProof/>
        </w:rPr>
        <w:t>Eve Ensler, The Vagina Monologues</w:t>
      </w:r>
      <w:r>
        <w:rPr>
          <w:noProof/>
        </w:rPr>
        <w:tab/>
      </w:r>
      <w:r>
        <w:rPr>
          <w:noProof/>
        </w:rPr>
        <w:fldChar w:fldCharType="begin"/>
      </w:r>
      <w:r>
        <w:rPr>
          <w:noProof/>
        </w:rPr>
        <w:instrText xml:space="preserve"> PAGEREF _Toc290627466 \h </w:instrText>
      </w:r>
      <w:r>
        <w:rPr>
          <w:noProof/>
        </w:rPr>
      </w:r>
      <w:r>
        <w:rPr>
          <w:noProof/>
        </w:rPr>
        <w:fldChar w:fldCharType="separate"/>
      </w:r>
      <w:r>
        <w:rPr>
          <w:noProof/>
        </w:rPr>
        <w:t>4</w:t>
      </w:r>
      <w:r>
        <w:rPr>
          <w:noProof/>
        </w:rPr>
        <w:fldChar w:fldCharType="end"/>
      </w:r>
    </w:p>
    <w:p w14:paraId="75D33069" w14:textId="77777777" w:rsidR="0070650F" w:rsidRDefault="0070650F">
      <w:pPr>
        <w:pStyle w:val="TOC2"/>
        <w:tabs>
          <w:tab w:val="left" w:pos="749"/>
          <w:tab w:val="right" w:leader="dot" w:pos="9854"/>
        </w:tabs>
        <w:rPr>
          <w:noProof/>
          <w:sz w:val="24"/>
          <w:szCs w:val="24"/>
          <w:lang w:val="en-US" w:eastAsia="ja-JP"/>
        </w:rPr>
      </w:pPr>
      <w:r>
        <w:rPr>
          <w:noProof/>
        </w:rPr>
        <w:t>2.1</w:t>
      </w:r>
      <w:r>
        <w:rPr>
          <w:noProof/>
          <w:sz w:val="24"/>
          <w:szCs w:val="24"/>
          <w:lang w:val="en-US" w:eastAsia="ja-JP"/>
        </w:rPr>
        <w:tab/>
      </w:r>
      <w:r>
        <w:rPr>
          <w:noProof/>
        </w:rPr>
        <w:t>The Vagina Monologues and V-Day</w:t>
      </w:r>
      <w:r>
        <w:rPr>
          <w:noProof/>
        </w:rPr>
        <w:tab/>
      </w:r>
      <w:r>
        <w:rPr>
          <w:noProof/>
        </w:rPr>
        <w:fldChar w:fldCharType="begin"/>
      </w:r>
      <w:r>
        <w:rPr>
          <w:noProof/>
        </w:rPr>
        <w:instrText xml:space="preserve"> PAGEREF _Toc290627467 \h </w:instrText>
      </w:r>
      <w:r>
        <w:rPr>
          <w:noProof/>
        </w:rPr>
      </w:r>
      <w:r>
        <w:rPr>
          <w:noProof/>
        </w:rPr>
        <w:fldChar w:fldCharType="separate"/>
      </w:r>
      <w:r>
        <w:rPr>
          <w:noProof/>
        </w:rPr>
        <w:t>4</w:t>
      </w:r>
      <w:r>
        <w:rPr>
          <w:noProof/>
        </w:rPr>
        <w:fldChar w:fldCharType="end"/>
      </w:r>
    </w:p>
    <w:p w14:paraId="41F5163E" w14:textId="77777777" w:rsidR="0070650F" w:rsidRDefault="0070650F">
      <w:pPr>
        <w:pStyle w:val="TOC3"/>
        <w:tabs>
          <w:tab w:val="left" w:pos="1136"/>
          <w:tab w:val="right" w:leader="dot" w:pos="9854"/>
        </w:tabs>
        <w:rPr>
          <w:noProof/>
          <w:sz w:val="24"/>
          <w:szCs w:val="24"/>
          <w:lang w:val="en-US" w:eastAsia="ja-JP"/>
        </w:rPr>
      </w:pPr>
      <w:r>
        <w:rPr>
          <w:noProof/>
        </w:rPr>
        <w:t>2.1.1</w:t>
      </w:r>
      <w:r>
        <w:rPr>
          <w:noProof/>
          <w:sz w:val="24"/>
          <w:szCs w:val="24"/>
          <w:lang w:val="en-US" w:eastAsia="ja-JP"/>
        </w:rPr>
        <w:tab/>
      </w:r>
      <w:r>
        <w:rPr>
          <w:noProof/>
        </w:rPr>
        <w:t>Other plays by Eve Ensler</w:t>
      </w:r>
      <w:r>
        <w:rPr>
          <w:noProof/>
        </w:rPr>
        <w:tab/>
      </w:r>
      <w:r>
        <w:rPr>
          <w:noProof/>
        </w:rPr>
        <w:fldChar w:fldCharType="begin"/>
      </w:r>
      <w:r>
        <w:rPr>
          <w:noProof/>
        </w:rPr>
        <w:instrText xml:space="preserve"> PAGEREF _Toc290627468 \h </w:instrText>
      </w:r>
      <w:r>
        <w:rPr>
          <w:noProof/>
        </w:rPr>
      </w:r>
      <w:r>
        <w:rPr>
          <w:noProof/>
        </w:rPr>
        <w:fldChar w:fldCharType="separate"/>
      </w:r>
      <w:r>
        <w:rPr>
          <w:noProof/>
        </w:rPr>
        <w:t>5</w:t>
      </w:r>
      <w:r>
        <w:rPr>
          <w:noProof/>
        </w:rPr>
        <w:fldChar w:fldCharType="end"/>
      </w:r>
    </w:p>
    <w:p w14:paraId="72632A27" w14:textId="77777777" w:rsidR="0070650F" w:rsidRDefault="0070650F">
      <w:pPr>
        <w:pStyle w:val="TOC3"/>
        <w:tabs>
          <w:tab w:val="left" w:pos="1136"/>
          <w:tab w:val="right" w:leader="dot" w:pos="9854"/>
        </w:tabs>
        <w:rPr>
          <w:noProof/>
          <w:sz w:val="24"/>
          <w:szCs w:val="24"/>
          <w:lang w:val="en-US" w:eastAsia="ja-JP"/>
        </w:rPr>
      </w:pPr>
      <w:r>
        <w:rPr>
          <w:noProof/>
        </w:rPr>
        <w:t>2.1.2</w:t>
      </w:r>
      <w:r>
        <w:rPr>
          <w:noProof/>
          <w:sz w:val="24"/>
          <w:szCs w:val="24"/>
          <w:lang w:val="en-US" w:eastAsia="ja-JP"/>
        </w:rPr>
        <w:tab/>
      </w:r>
      <w:r>
        <w:rPr>
          <w:noProof/>
        </w:rPr>
        <w:t>Excerpts from Eve Ensler’s “The Power and Mystery of Naming Things” speech (“All Things Considered” radio show, This I Believe series, March 20, 2006</w:t>
      </w:r>
      <w:r>
        <w:rPr>
          <w:noProof/>
        </w:rPr>
        <w:tab/>
      </w:r>
      <w:r>
        <w:rPr>
          <w:noProof/>
        </w:rPr>
        <w:fldChar w:fldCharType="begin"/>
      </w:r>
      <w:r>
        <w:rPr>
          <w:noProof/>
        </w:rPr>
        <w:instrText xml:space="preserve"> PAGEREF _Toc290627469 \h </w:instrText>
      </w:r>
      <w:r>
        <w:rPr>
          <w:noProof/>
        </w:rPr>
      </w:r>
      <w:r>
        <w:rPr>
          <w:noProof/>
        </w:rPr>
        <w:fldChar w:fldCharType="separate"/>
      </w:r>
      <w:r>
        <w:rPr>
          <w:noProof/>
        </w:rPr>
        <w:t>5</w:t>
      </w:r>
      <w:r>
        <w:rPr>
          <w:noProof/>
        </w:rPr>
        <w:fldChar w:fldCharType="end"/>
      </w:r>
    </w:p>
    <w:p w14:paraId="61550E01" w14:textId="77777777" w:rsidR="0070650F" w:rsidRDefault="0070650F">
      <w:pPr>
        <w:pStyle w:val="TOC2"/>
        <w:tabs>
          <w:tab w:val="left" w:pos="749"/>
          <w:tab w:val="right" w:leader="dot" w:pos="9854"/>
        </w:tabs>
        <w:rPr>
          <w:noProof/>
          <w:sz w:val="24"/>
          <w:szCs w:val="24"/>
          <w:lang w:val="en-US" w:eastAsia="ja-JP"/>
        </w:rPr>
      </w:pPr>
      <w:r>
        <w:rPr>
          <w:noProof/>
        </w:rPr>
        <w:t>2.2</w:t>
      </w:r>
      <w:r>
        <w:rPr>
          <w:noProof/>
          <w:sz w:val="24"/>
          <w:szCs w:val="24"/>
          <w:lang w:val="en-US" w:eastAsia="ja-JP"/>
        </w:rPr>
        <w:tab/>
      </w:r>
      <w:r>
        <w:rPr>
          <w:noProof/>
        </w:rPr>
        <w:t>The Vagina Monologues</w:t>
      </w:r>
      <w:r>
        <w:rPr>
          <w:noProof/>
        </w:rPr>
        <w:tab/>
      </w:r>
      <w:r>
        <w:rPr>
          <w:noProof/>
        </w:rPr>
        <w:fldChar w:fldCharType="begin"/>
      </w:r>
      <w:r>
        <w:rPr>
          <w:noProof/>
        </w:rPr>
        <w:instrText xml:space="preserve"> PAGEREF _Toc290627470 \h </w:instrText>
      </w:r>
      <w:r>
        <w:rPr>
          <w:noProof/>
        </w:rPr>
      </w:r>
      <w:r>
        <w:rPr>
          <w:noProof/>
        </w:rPr>
        <w:fldChar w:fldCharType="separate"/>
      </w:r>
      <w:r>
        <w:rPr>
          <w:noProof/>
        </w:rPr>
        <w:t>5</w:t>
      </w:r>
      <w:r>
        <w:rPr>
          <w:noProof/>
        </w:rPr>
        <w:fldChar w:fldCharType="end"/>
      </w:r>
    </w:p>
    <w:p w14:paraId="0AA2E440" w14:textId="31B445C5" w:rsidR="0070650F" w:rsidRDefault="0070650F" w:rsidP="009476BE">
      <w:pPr>
        <w:pStyle w:val="TOC3"/>
        <w:tabs>
          <w:tab w:val="left" w:pos="1136"/>
          <w:tab w:val="right" w:leader="dot" w:pos="9854"/>
        </w:tabs>
        <w:rPr>
          <w:noProof/>
          <w:sz w:val="24"/>
          <w:szCs w:val="24"/>
          <w:lang w:val="en-US" w:eastAsia="ja-JP"/>
        </w:rPr>
      </w:pPr>
      <w:r>
        <w:rPr>
          <w:noProof/>
        </w:rPr>
        <w:t>2.2.1</w:t>
      </w:r>
      <w:r>
        <w:rPr>
          <w:noProof/>
          <w:sz w:val="24"/>
          <w:szCs w:val="24"/>
          <w:lang w:val="en-US" w:eastAsia="ja-JP"/>
        </w:rPr>
        <w:tab/>
      </w:r>
      <w:r w:rsidRPr="008B2573">
        <w:rPr>
          <w:rFonts w:cstheme="majorHAnsi"/>
          <w:noProof/>
        </w:rPr>
        <w:t xml:space="preserve">Gloria Steinem: </w:t>
      </w:r>
      <w:r w:rsidRPr="008B2573">
        <w:rPr>
          <w:rFonts w:cstheme="minorHAnsi"/>
          <w:noProof/>
        </w:rPr>
        <w:t>Vagina awareness as a way to</w:t>
      </w:r>
      <w:r>
        <w:rPr>
          <w:noProof/>
        </w:rPr>
        <w:tab/>
      </w:r>
      <w:r>
        <w:rPr>
          <w:noProof/>
        </w:rPr>
        <w:fldChar w:fldCharType="begin"/>
      </w:r>
      <w:r>
        <w:rPr>
          <w:noProof/>
        </w:rPr>
        <w:instrText xml:space="preserve"> PAGEREF _Toc290627471 \h </w:instrText>
      </w:r>
      <w:r>
        <w:rPr>
          <w:noProof/>
        </w:rPr>
      </w:r>
      <w:r>
        <w:rPr>
          <w:noProof/>
        </w:rPr>
        <w:fldChar w:fldCharType="separate"/>
      </w:r>
      <w:r>
        <w:rPr>
          <w:noProof/>
        </w:rPr>
        <w:t>5</w:t>
      </w:r>
      <w:r>
        <w:rPr>
          <w:noProof/>
        </w:rPr>
        <w:fldChar w:fldCharType="end"/>
      </w:r>
    </w:p>
    <w:p w14:paraId="261B19C8" w14:textId="77777777" w:rsidR="0070650F" w:rsidRDefault="0070650F">
      <w:pPr>
        <w:pStyle w:val="TOC3"/>
        <w:tabs>
          <w:tab w:val="left" w:pos="1136"/>
          <w:tab w:val="right" w:leader="dot" w:pos="9854"/>
        </w:tabs>
        <w:rPr>
          <w:noProof/>
          <w:sz w:val="24"/>
          <w:szCs w:val="24"/>
          <w:lang w:val="en-US" w:eastAsia="ja-JP"/>
        </w:rPr>
      </w:pPr>
      <w:r w:rsidRPr="008B2573">
        <w:rPr>
          <w:rFonts w:cstheme="majorHAnsi"/>
          <w:noProof/>
        </w:rPr>
        <w:t>2.2.2</w:t>
      </w:r>
      <w:r>
        <w:rPr>
          <w:noProof/>
          <w:sz w:val="24"/>
          <w:szCs w:val="24"/>
          <w:lang w:val="en-US" w:eastAsia="ja-JP"/>
        </w:rPr>
        <w:tab/>
      </w:r>
      <w:r w:rsidRPr="008B2573">
        <w:rPr>
          <w:rFonts w:cstheme="majorHAnsi"/>
          <w:noProof/>
        </w:rPr>
        <w:t>«The Flood»</w:t>
      </w:r>
      <w:r>
        <w:rPr>
          <w:noProof/>
        </w:rPr>
        <w:tab/>
      </w:r>
      <w:r>
        <w:rPr>
          <w:noProof/>
        </w:rPr>
        <w:fldChar w:fldCharType="begin"/>
      </w:r>
      <w:r>
        <w:rPr>
          <w:noProof/>
        </w:rPr>
        <w:instrText xml:space="preserve"> PAGEREF _Toc290627473 \h </w:instrText>
      </w:r>
      <w:r>
        <w:rPr>
          <w:noProof/>
        </w:rPr>
      </w:r>
      <w:r>
        <w:rPr>
          <w:noProof/>
        </w:rPr>
        <w:fldChar w:fldCharType="separate"/>
      </w:r>
      <w:r>
        <w:rPr>
          <w:noProof/>
        </w:rPr>
        <w:t>5</w:t>
      </w:r>
      <w:r>
        <w:rPr>
          <w:noProof/>
        </w:rPr>
        <w:fldChar w:fldCharType="end"/>
      </w:r>
    </w:p>
    <w:p w14:paraId="78B8DFC6" w14:textId="77777777" w:rsidR="0070650F" w:rsidRDefault="0070650F">
      <w:pPr>
        <w:pStyle w:val="TOC3"/>
        <w:tabs>
          <w:tab w:val="left" w:pos="1136"/>
          <w:tab w:val="right" w:leader="dot" w:pos="9854"/>
        </w:tabs>
        <w:rPr>
          <w:noProof/>
          <w:sz w:val="24"/>
          <w:szCs w:val="24"/>
          <w:lang w:val="en-US" w:eastAsia="ja-JP"/>
        </w:rPr>
      </w:pPr>
      <w:r w:rsidRPr="008B2573">
        <w:rPr>
          <w:rFonts w:cstheme="majorHAnsi"/>
          <w:noProof/>
        </w:rPr>
        <w:t>2.2.3</w:t>
      </w:r>
      <w:r>
        <w:rPr>
          <w:noProof/>
          <w:sz w:val="24"/>
          <w:szCs w:val="24"/>
          <w:lang w:val="en-US" w:eastAsia="ja-JP"/>
        </w:rPr>
        <w:tab/>
      </w:r>
      <w:r w:rsidRPr="008B2573">
        <w:rPr>
          <w:rFonts w:cstheme="majorHAnsi"/>
          <w:noProof/>
        </w:rPr>
        <w:t>«I was 12»</w:t>
      </w:r>
      <w:r>
        <w:rPr>
          <w:noProof/>
        </w:rPr>
        <w:tab/>
      </w:r>
      <w:r>
        <w:rPr>
          <w:noProof/>
        </w:rPr>
        <w:fldChar w:fldCharType="begin"/>
      </w:r>
      <w:r>
        <w:rPr>
          <w:noProof/>
        </w:rPr>
        <w:instrText xml:space="preserve"> PAGEREF _Toc290627474 \h </w:instrText>
      </w:r>
      <w:r>
        <w:rPr>
          <w:noProof/>
        </w:rPr>
      </w:r>
      <w:r>
        <w:rPr>
          <w:noProof/>
        </w:rPr>
        <w:fldChar w:fldCharType="separate"/>
      </w:r>
      <w:r>
        <w:rPr>
          <w:noProof/>
        </w:rPr>
        <w:t>6</w:t>
      </w:r>
      <w:r>
        <w:rPr>
          <w:noProof/>
        </w:rPr>
        <w:fldChar w:fldCharType="end"/>
      </w:r>
    </w:p>
    <w:p w14:paraId="676DB221" w14:textId="77777777" w:rsidR="0070650F" w:rsidRDefault="0070650F">
      <w:pPr>
        <w:pStyle w:val="TOC3"/>
        <w:tabs>
          <w:tab w:val="left" w:pos="1136"/>
          <w:tab w:val="right" w:leader="dot" w:pos="9854"/>
        </w:tabs>
        <w:rPr>
          <w:noProof/>
          <w:sz w:val="24"/>
          <w:szCs w:val="24"/>
          <w:lang w:val="en-US" w:eastAsia="ja-JP"/>
        </w:rPr>
      </w:pPr>
      <w:r w:rsidRPr="008B2573">
        <w:rPr>
          <w:rFonts w:cstheme="majorHAnsi"/>
          <w:noProof/>
        </w:rPr>
        <w:t>2.2.4</w:t>
      </w:r>
      <w:r>
        <w:rPr>
          <w:noProof/>
          <w:sz w:val="24"/>
          <w:szCs w:val="24"/>
          <w:lang w:val="en-US" w:eastAsia="ja-JP"/>
        </w:rPr>
        <w:tab/>
      </w:r>
      <w:r w:rsidRPr="008B2573">
        <w:rPr>
          <w:rFonts w:cstheme="majorHAnsi"/>
          <w:noProof/>
        </w:rPr>
        <w:t>«My Vagina Was My Village»</w:t>
      </w:r>
      <w:r>
        <w:rPr>
          <w:noProof/>
        </w:rPr>
        <w:tab/>
      </w:r>
      <w:r>
        <w:rPr>
          <w:noProof/>
        </w:rPr>
        <w:fldChar w:fldCharType="begin"/>
      </w:r>
      <w:r>
        <w:rPr>
          <w:noProof/>
        </w:rPr>
        <w:instrText xml:space="preserve"> PAGEREF _Toc290627475 \h </w:instrText>
      </w:r>
      <w:r>
        <w:rPr>
          <w:noProof/>
        </w:rPr>
      </w:r>
      <w:r>
        <w:rPr>
          <w:noProof/>
        </w:rPr>
        <w:fldChar w:fldCharType="separate"/>
      </w:r>
      <w:r>
        <w:rPr>
          <w:noProof/>
        </w:rPr>
        <w:t>6</w:t>
      </w:r>
      <w:r>
        <w:rPr>
          <w:noProof/>
        </w:rPr>
        <w:fldChar w:fldCharType="end"/>
      </w:r>
    </w:p>
    <w:p w14:paraId="765777EC" w14:textId="77777777" w:rsidR="0070650F" w:rsidRDefault="0070650F">
      <w:pPr>
        <w:pStyle w:val="TOC3"/>
        <w:tabs>
          <w:tab w:val="left" w:pos="1136"/>
          <w:tab w:val="right" w:leader="dot" w:pos="9854"/>
        </w:tabs>
        <w:rPr>
          <w:noProof/>
          <w:sz w:val="24"/>
          <w:szCs w:val="24"/>
          <w:lang w:val="en-US" w:eastAsia="ja-JP"/>
        </w:rPr>
      </w:pPr>
      <w:r w:rsidRPr="008B2573">
        <w:rPr>
          <w:rFonts w:cstheme="majorHAnsi"/>
          <w:noProof/>
        </w:rPr>
        <w:t>2.2.5</w:t>
      </w:r>
      <w:r>
        <w:rPr>
          <w:noProof/>
          <w:sz w:val="24"/>
          <w:szCs w:val="24"/>
          <w:lang w:val="en-US" w:eastAsia="ja-JP"/>
        </w:rPr>
        <w:tab/>
      </w:r>
      <w:r w:rsidRPr="008B2573">
        <w:rPr>
          <w:rFonts w:cstheme="majorHAnsi"/>
          <w:noProof/>
        </w:rPr>
        <w:t>«I Was There»</w:t>
      </w:r>
      <w:r>
        <w:rPr>
          <w:noProof/>
        </w:rPr>
        <w:tab/>
      </w:r>
      <w:r>
        <w:rPr>
          <w:noProof/>
        </w:rPr>
        <w:fldChar w:fldCharType="begin"/>
      </w:r>
      <w:r>
        <w:rPr>
          <w:noProof/>
        </w:rPr>
        <w:instrText xml:space="preserve"> PAGEREF _Toc290627476 \h </w:instrText>
      </w:r>
      <w:r>
        <w:rPr>
          <w:noProof/>
        </w:rPr>
      </w:r>
      <w:r>
        <w:rPr>
          <w:noProof/>
        </w:rPr>
        <w:fldChar w:fldCharType="separate"/>
      </w:r>
      <w:r>
        <w:rPr>
          <w:noProof/>
        </w:rPr>
        <w:t>6</w:t>
      </w:r>
      <w:r>
        <w:rPr>
          <w:noProof/>
        </w:rPr>
        <w:fldChar w:fldCharType="end"/>
      </w:r>
    </w:p>
    <w:p w14:paraId="14A09412" w14:textId="77777777" w:rsidR="0070650F" w:rsidRDefault="0070650F">
      <w:pPr>
        <w:pStyle w:val="TOC3"/>
        <w:tabs>
          <w:tab w:val="left" w:pos="1136"/>
          <w:tab w:val="right" w:leader="dot" w:pos="9854"/>
        </w:tabs>
        <w:rPr>
          <w:noProof/>
          <w:sz w:val="24"/>
          <w:szCs w:val="24"/>
          <w:lang w:val="en-US" w:eastAsia="ja-JP"/>
        </w:rPr>
      </w:pPr>
      <w:r w:rsidRPr="008B2573">
        <w:rPr>
          <w:rFonts w:cstheme="majorHAnsi"/>
          <w:noProof/>
        </w:rPr>
        <w:t>2.2.6</w:t>
      </w:r>
      <w:r>
        <w:rPr>
          <w:noProof/>
          <w:sz w:val="24"/>
          <w:szCs w:val="24"/>
          <w:lang w:val="en-US" w:eastAsia="ja-JP"/>
        </w:rPr>
        <w:tab/>
      </w:r>
      <w:r w:rsidRPr="008B2573">
        <w:rPr>
          <w:rFonts w:cstheme="majorHAnsi"/>
          <w:noProof/>
        </w:rPr>
        <w:t>Question</w:t>
      </w:r>
      <w:r>
        <w:rPr>
          <w:noProof/>
        </w:rPr>
        <w:tab/>
      </w:r>
      <w:r>
        <w:rPr>
          <w:noProof/>
        </w:rPr>
        <w:fldChar w:fldCharType="begin"/>
      </w:r>
      <w:r>
        <w:rPr>
          <w:noProof/>
        </w:rPr>
        <w:instrText xml:space="preserve"> PAGEREF _Toc290627477 \h </w:instrText>
      </w:r>
      <w:r>
        <w:rPr>
          <w:noProof/>
        </w:rPr>
      </w:r>
      <w:r>
        <w:rPr>
          <w:noProof/>
        </w:rPr>
        <w:fldChar w:fldCharType="separate"/>
      </w:r>
      <w:r>
        <w:rPr>
          <w:noProof/>
        </w:rPr>
        <w:t>6</w:t>
      </w:r>
      <w:r>
        <w:rPr>
          <w:noProof/>
        </w:rPr>
        <w:fldChar w:fldCharType="end"/>
      </w:r>
    </w:p>
    <w:p w14:paraId="3D7A2702" w14:textId="77777777" w:rsidR="00E74B63" w:rsidRDefault="00E74B63" w:rsidP="00E74B63">
      <w:r>
        <w:fldChar w:fldCharType="end"/>
      </w:r>
    </w:p>
    <w:p w14:paraId="3D7A2703" w14:textId="77777777" w:rsidR="00E74B63" w:rsidRDefault="00E74B63" w:rsidP="00E74B63"/>
    <w:p w14:paraId="3D7A2704" w14:textId="77777777" w:rsidR="003419A7" w:rsidRDefault="003419A7" w:rsidP="00E74B63">
      <w:pPr>
        <w:sectPr w:rsidR="003419A7" w:rsidSect="00207A08">
          <w:footerReference w:type="default" r:id="rId11"/>
          <w:pgSz w:w="11906" w:h="16838" w:code="9"/>
          <w:pgMar w:top="1134" w:right="1021" w:bottom="1134" w:left="1021" w:header="709" w:footer="709" w:gutter="0"/>
          <w:cols w:space="708"/>
          <w:titlePg/>
          <w:docGrid w:linePitch="360"/>
        </w:sectPr>
      </w:pPr>
    </w:p>
    <w:p w14:paraId="3D7A2705" w14:textId="1C2CDF61" w:rsidR="009476BE" w:rsidRDefault="009476BE">
      <w:r>
        <w:lastRenderedPageBreak/>
        <w:br w:type="page"/>
      </w:r>
    </w:p>
    <w:p w14:paraId="00823CCC" w14:textId="77777777" w:rsidR="003419A7" w:rsidRDefault="003419A7" w:rsidP="00E74B63"/>
    <w:p w14:paraId="1280AF16" w14:textId="77777777" w:rsidR="0070650F" w:rsidRDefault="0070650F" w:rsidP="0070650F">
      <w:pPr>
        <w:pStyle w:val="Heading1"/>
        <w:numPr>
          <w:ilvl w:val="0"/>
          <w:numId w:val="1"/>
        </w:numPr>
      </w:pPr>
      <w:bookmarkStart w:id="1" w:name="_Toc290625379"/>
      <w:bookmarkStart w:id="2" w:name="_Toc290627462"/>
      <w:r>
        <w:t>Luce Irigaray</w:t>
      </w:r>
      <w:bookmarkEnd w:id="1"/>
      <w:bookmarkEnd w:id="2"/>
    </w:p>
    <w:p w14:paraId="68F677E9" w14:textId="77777777" w:rsidR="0070650F" w:rsidRDefault="0070650F" w:rsidP="0070650F">
      <w:bookmarkStart w:id="3" w:name="_Toc337755247"/>
      <w:r>
        <w:t xml:space="preserve">French feminism and Marxism; Tel Quel radicalism, psychology and philosophy </w:t>
      </w:r>
      <w:r>
        <w:br/>
        <w:t>“This Sex Which Is Not One”</w:t>
      </w:r>
      <w:r>
        <w:br/>
        <w:t>Thesis: women must reclaim their plurisexuality to gain identity, pleasure, cultural recognition</w:t>
      </w:r>
    </w:p>
    <w:p w14:paraId="3D7A2708" w14:textId="1FC0EF65" w:rsidR="00E74B63" w:rsidRPr="0070650F" w:rsidRDefault="0070650F" w:rsidP="0070650F">
      <w:pPr>
        <w:pStyle w:val="Heading1"/>
        <w:numPr>
          <w:ilvl w:val="0"/>
          <w:numId w:val="0"/>
        </w:numPr>
        <w:rPr>
          <w:sz w:val="26"/>
          <w:szCs w:val="26"/>
        </w:rPr>
      </w:pPr>
      <w:bookmarkStart w:id="4" w:name="_Toc290627463"/>
      <w:r w:rsidRPr="0070650F">
        <w:rPr>
          <w:sz w:val="26"/>
          <w:szCs w:val="26"/>
        </w:rPr>
        <w:t xml:space="preserve">1.1 </w:t>
      </w:r>
      <w:bookmarkEnd w:id="3"/>
      <w:r w:rsidRPr="0070650F">
        <w:rPr>
          <w:sz w:val="26"/>
          <w:szCs w:val="26"/>
        </w:rPr>
        <w:t>Problems of current condition</w:t>
      </w:r>
      <w:bookmarkEnd w:id="4"/>
    </w:p>
    <w:p w14:paraId="26A911A8" w14:textId="77777777" w:rsidR="0070650F" w:rsidRDefault="0070650F" w:rsidP="0070650F">
      <w:pPr>
        <w:pStyle w:val="ListParagraph"/>
        <w:numPr>
          <w:ilvl w:val="0"/>
          <w:numId w:val="39"/>
        </w:numPr>
      </w:pPr>
      <w:bookmarkStart w:id="5" w:name="_Toc337755248"/>
      <w:r w:rsidRPr="009025FA">
        <w:t>Phallogocentric scopophilia--&gt; denial of presence/pleasure</w:t>
      </w:r>
    </w:p>
    <w:p w14:paraId="3F171B38" w14:textId="77777777" w:rsidR="0070650F" w:rsidRDefault="0070650F" w:rsidP="0070650F">
      <w:pPr>
        <w:pStyle w:val="ListParagraph"/>
        <w:numPr>
          <w:ilvl w:val="0"/>
          <w:numId w:val="39"/>
        </w:numPr>
      </w:pPr>
      <w:r w:rsidRPr="009025FA">
        <w:t>Objectification of women as mirror of men’s desire</w:t>
      </w:r>
    </w:p>
    <w:p w14:paraId="747C0E3B" w14:textId="77777777" w:rsidR="0070650F" w:rsidRDefault="0070650F" w:rsidP="0070650F">
      <w:pPr>
        <w:pStyle w:val="ListParagraph"/>
        <w:numPr>
          <w:ilvl w:val="0"/>
          <w:numId w:val="39"/>
        </w:numPr>
      </w:pPr>
      <w:r w:rsidRPr="009025FA">
        <w:t>Lack of true “contact”</w:t>
      </w:r>
    </w:p>
    <w:p w14:paraId="1E2B5579" w14:textId="3FA72098" w:rsidR="0070650F" w:rsidRPr="0070650F" w:rsidRDefault="0070650F" w:rsidP="0070650F">
      <w:pPr>
        <w:pStyle w:val="Heading1"/>
        <w:numPr>
          <w:ilvl w:val="0"/>
          <w:numId w:val="0"/>
        </w:numPr>
        <w:rPr>
          <w:sz w:val="26"/>
          <w:szCs w:val="26"/>
        </w:rPr>
      </w:pPr>
      <w:bookmarkStart w:id="6" w:name="_Toc290627464"/>
      <w:r>
        <w:rPr>
          <w:sz w:val="26"/>
          <w:szCs w:val="26"/>
        </w:rPr>
        <w:t xml:space="preserve">1.2 </w:t>
      </w:r>
      <w:r w:rsidRPr="0070650F">
        <w:rPr>
          <w:sz w:val="26"/>
          <w:szCs w:val="26"/>
        </w:rPr>
        <w:t xml:space="preserve"> Body as symbol and basis for écriture feminine and claiming respect</w:t>
      </w:r>
      <w:bookmarkEnd w:id="6"/>
    </w:p>
    <w:p w14:paraId="500095F9" w14:textId="77777777" w:rsidR="0070650F" w:rsidRDefault="0070650F" w:rsidP="0070650F">
      <w:pPr>
        <w:pStyle w:val="ListParagraph"/>
        <w:numPr>
          <w:ilvl w:val="0"/>
          <w:numId w:val="40"/>
        </w:numPr>
      </w:pPr>
      <w:r w:rsidRPr="009025FA">
        <w:t>“I desire/feel pleasure, therefore I am”</w:t>
      </w:r>
    </w:p>
    <w:p w14:paraId="41865689" w14:textId="77777777" w:rsidR="0070650F" w:rsidRPr="009025FA" w:rsidRDefault="0070650F" w:rsidP="0070650F">
      <w:pPr>
        <w:pStyle w:val="ListParagraph"/>
        <w:numPr>
          <w:ilvl w:val="0"/>
          <w:numId w:val="40"/>
        </w:numPr>
      </w:pPr>
      <w:r w:rsidRPr="009025FA">
        <w:t>“autoeroticism” as metaphor for autonomous self-affirmation</w:t>
      </w:r>
    </w:p>
    <w:p w14:paraId="59B2A0E2" w14:textId="77777777" w:rsidR="0070650F" w:rsidRDefault="0070650F" w:rsidP="0070650F">
      <w:pPr>
        <w:pStyle w:val="ListParagraph"/>
        <w:numPr>
          <w:ilvl w:val="0"/>
          <w:numId w:val="40"/>
        </w:numPr>
      </w:pPr>
      <w:r w:rsidRPr="009025FA">
        <w:t>Mystery of non-logical/linear definition (Trinity, 3ple Goddess)</w:t>
      </w:r>
    </w:p>
    <w:p w14:paraId="34D2D325" w14:textId="77777777" w:rsidR="0070650F" w:rsidRDefault="0070650F" w:rsidP="0070650F">
      <w:pPr>
        <w:pStyle w:val="ListParagraph"/>
        <w:numPr>
          <w:ilvl w:val="0"/>
          <w:numId w:val="40"/>
        </w:numPr>
      </w:pPr>
      <w:r>
        <w:t>If body is visible, its exploitation and heuristic value will be too</w:t>
      </w:r>
    </w:p>
    <w:p w14:paraId="39018D18" w14:textId="2AB65098" w:rsidR="0070650F" w:rsidRDefault="0070650F" w:rsidP="0070650F">
      <w:pPr>
        <w:pStyle w:val="Heading1"/>
        <w:numPr>
          <w:ilvl w:val="0"/>
          <w:numId w:val="0"/>
        </w:numPr>
        <w:rPr>
          <w:sz w:val="26"/>
          <w:szCs w:val="26"/>
        </w:rPr>
      </w:pPr>
      <w:bookmarkStart w:id="7" w:name="_Toc290627465"/>
      <w:r>
        <w:rPr>
          <w:sz w:val="26"/>
          <w:szCs w:val="26"/>
        </w:rPr>
        <w:t xml:space="preserve">1.3 </w:t>
      </w:r>
      <w:r w:rsidRPr="0070650F">
        <w:rPr>
          <w:sz w:val="26"/>
          <w:szCs w:val="26"/>
        </w:rPr>
        <w:t xml:space="preserve"> Critique of Irigaray</w:t>
      </w:r>
      <w:bookmarkEnd w:id="7"/>
    </w:p>
    <w:p w14:paraId="3CE270C4" w14:textId="77777777" w:rsidR="0070650F" w:rsidRDefault="0070650F" w:rsidP="0070650F">
      <w:pPr>
        <w:pStyle w:val="ListParagraph"/>
        <w:numPr>
          <w:ilvl w:val="0"/>
          <w:numId w:val="41"/>
        </w:numPr>
        <w:rPr>
          <w:rFonts w:cstheme="minorHAnsi"/>
        </w:rPr>
      </w:pPr>
      <w:r w:rsidRPr="009025FA">
        <w:rPr>
          <w:rFonts w:cstheme="minorHAnsi"/>
        </w:rPr>
        <w:t>anatomy is destiny” again?</w:t>
      </w:r>
    </w:p>
    <w:p w14:paraId="560CE30C" w14:textId="77777777" w:rsidR="0070650F" w:rsidRDefault="0070650F" w:rsidP="0070650F">
      <w:pPr>
        <w:pStyle w:val="ListParagraph"/>
        <w:numPr>
          <w:ilvl w:val="0"/>
          <w:numId w:val="41"/>
        </w:numPr>
        <w:rPr>
          <w:rFonts w:cstheme="minorHAnsi"/>
        </w:rPr>
      </w:pPr>
      <w:r w:rsidRPr="009025FA">
        <w:rPr>
          <w:rFonts w:cstheme="minorHAnsi"/>
        </w:rPr>
        <w:t>Is heterosexuality that monstrous?</w:t>
      </w:r>
    </w:p>
    <w:p w14:paraId="476F2704" w14:textId="77777777" w:rsidR="0070650F" w:rsidRDefault="0070650F" w:rsidP="0070650F">
      <w:pPr>
        <w:pStyle w:val="ListParagraph"/>
        <w:numPr>
          <w:ilvl w:val="0"/>
          <w:numId w:val="41"/>
        </w:numPr>
        <w:rPr>
          <w:rFonts w:cstheme="minorHAnsi"/>
        </w:rPr>
      </w:pPr>
      <w:r w:rsidRPr="009025FA">
        <w:rPr>
          <w:rFonts w:cstheme="minorHAnsi"/>
        </w:rPr>
        <w:t>why must women speak in confused, vague, uncertain language?</w:t>
      </w:r>
    </w:p>
    <w:p w14:paraId="563AD3EF" w14:textId="08731B60" w:rsidR="0070650F" w:rsidRPr="0070650F" w:rsidRDefault="0070650F" w:rsidP="0070650F">
      <w:pPr>
        <w:pStyle w:val="ListParagraph"/>
        <w:numPr>
          <w:ilvl w:val="0"/>
          <w:numId w:val="41"/>
        </w:numPr>
        <w:rPr>
          <w:rFonts w:cstheme="minorHAnsi"/>
        </w:rPr>
      </w:pPr>
      <w:r w:rsidRPr="009025FA">
        <w:rPr>
          <w:rFonts w:cstheme="minorHAnsi"/>
        </w:rPr>
        <w:t>is plural, complex thinking a natural sex trait or a survival strategy</w:t>
      </w:r>
    </w:p>
    <w:p w14:paraId="0DF6E383" w14:textId="23C76391" w:rsidR="0070650F" w:rsidRDefault="0070650F" w:rsidP="0070650F">
      <w:pPr>
        <w:pStyle w:val="Heading1"/>
        <w:numPr>
          <w:ilvl w:val="0"/>
          <w:numId w:val="1"/>
        </w:numPr>
      </w:pPr>
      <w:bookmarkStart w:id="8" w:name="_Toc290625380"/>
      <w:bookmarkStart w:id="9" w:name="_Toc290627466"/>
      <w:bookmarkEnd w:id="5"/>
      <w:r>
        <w:t>Eve Ensler, The Vagina Monologues</w:t>
      </w:r>
      <w:bookmarkEnd w:id="8"/>
      <w:bookmarkEnd w:id="9"/>
      <w:r>
        <w:br/>
      </w:r>
    </w:p>
    <w:p w14:paraId="5382CCD0" w14:textId="06E81450" w:rsidR="0070650F" w:rsidRPr="0070650F" w:rsidRDefault="0070650F" w:rsidP="0070650F">
      <w:pPr>
        <w:pStyle w:val="Heading2"/>
        <w:numPr>
          <w:ilvl w:val="1"/>
          <w:numId w:val="1"/>
        </w:numPr>
      </w:pPr>
      <w:bookmarkStart w:id="10" w:name="_Toc290625381"/>
      <w:bookmarkStart w:id="11" w:name="_Toc290627467"/>
      <w:r>
        <w:t>The Vagina Monologues and V-Day</w:t>
      </w:r>
      <w:bookmarkEnd w:id="10"/>
      <w:bookmarkEnd w:id="11"/>
    </w:p>
    <w:p w14:paraId="5DEA2BC3" w14:textId="77777777" w:rsidR="0070650F" w:rsidRDefault="0070650F" w:rsidP="0070650F">
      <w:pPr>
        <w:rPr>
          <w:rFonts w:ascii="Arial" w:hAnsi="Arial" w:cs="Arial"/>
        </w:rPr>
      </w:pPr>
      <w:bookmarkStart w:id="12" w:name="_Toc337755249"/>
      <w:r w:rsidRPr="000743CE">
        <w:rPr>
          <w:rFonts w:ascii="Arial" w:hAnsi="Arial" w:cs="Arial"/>
        </w:rPr>
        <w:t xml:space="preserve">Information and quotes are from the V-Day website at </w:t>
      </w:r>
      <w:r w:rsidRPr="000743CE">
        <w:rPr>
          <w:rFonts w:ascii="Arial" w:hAnsi="Arial" w:cs="Arial"/>
          <w:b/>
          <w:u w:val="single"/>
        </w:rPr>
        <w:fldChar w:fldCharType="begin"/>
      </w:r>
      <w:r w:rsidRPr="000743CE">
        <w:rPr>
          <w:rFonts w:ascii="Arial" w:hAnsi="Arial" w:cs="Arial"/>
          <w:b/>
          <w:u w:val="single"/>
        </w:rPr>
        <w:instrText xml:space="preserve"> HYPERLINK "http://www.vday.org" </w:instrText>
      </w:r>
      <w:r w:rsidRPr="000743CE">
        <w:rPr>
          <w:rFonts w:ascii="Arial" w:hAnsi="Arial" w:cs="Arial"/>
          <w:b/>
          <w:u w:val="single"/>
        </w:rPr>
      </w:r>
      <w:r w:rsidRPr="000743CE">
        <w:rPr>
          <w:rFonts w:ascii="Arial" w:hAnsi="Arial" w:cs="Arial"/>
          <w:b/>
          <w:u w:val="single"/>
        </w:rPr>
        <w:fldChar w:fldCharType="separate"/>
      </w:r>
      <w:r w:rsidRPr="000743CE">
        <w:rPr>
          <w:rStyle w:val="Hyperlink"/>
          <w:rFonts w:ascii="Arial" w:hAnsi="Arial" w:cs="Arial"/>
          <w:b/>
        </w:rPr>
        <w:t>http://www.vday.org</w:t>
      </w:r>
      <w:r w:rsidRPr="000743CE">
        <w:rPr>
          <w:rFonts w:ascii="Arial" w:hAnsi="Arial" w:cs="Arial"/>
          <w:b/>
          <w:u w:val="single"/>
        </w:rPr>
        <w:fldChar w:fldCharType="end"/>
      </w:r>
      <w:r w:rsidRPr="000743CE">
        <w:rPr>
          <w:rFonts w:ascii="Arial" w:hAnsi="Arial" w:cs="Arial"/>
          <w:u w:val="single"/>
        </w:rPr>
        <w:t xml:space="preserve"> </w:t>
      </w:r>
      <w:r w:rsidRPr="000743CE">
        <w:rPr>
          <w:rFonts w:ascii="Arial" w:hAnsi="Arial" w:cs="Arial"/>
        </w:rPr>
        <w:t xml:space="preserve">(2005) and from the “The Story of V-Day” by Karen Obel, Afterword to Ensler’s </w:t>
      </w:r>
      <w:r w:rsidRPr="000743CE">
        <w:rPr>
          <w:rFonts w:ascii="Arial" w:hAnsi="Arial" w:cs="Arial"/>
          <w:i/>
        </w:rPr>
        <w:t>The Vagina Monologues</w:t>
      </w:r>
      <w:r w:rsidRPr="000743CE">
        <w:rPr>
          <w:rFonts w:ascii="Arial" w:hAnsi="Arial" w:cs="Arial"/>
        </w:rPr>
        <w:t xml:space="preserve"> (London: Virago, 2002): 127-77.</w:t>
      </w:r>
      <w:r>
        <w:rPr>
          <w:rFonts w:ascii="Arial" w:hAnsi="Arial" w:cs="Arial"/>
        </w:rPr>
        <w:t xml:space="preserve"> </w:t>
      </w:r>
    </w:p>
    <w:p w14:paraId="7B9DBEDD" w14:textId="77777777" w:rsidR="0070650F" w:rsidRPr="000743CE" w:rsidRDefault="0070650F" w:rsidP="0070650F">
      <w:pPr>
        <w:jc w:val="both"/>
        <w:rPr>
          <w:rFonts w:ascii="Arial" w:hAnsi="Arial" w:cs="Arial"/>
          <w:lang w:val="en-GB"/>
        </w:rPr>
      </w:pPr>
      <w:r w:rsidRPr="00F350F6">
        <w:rPr>
          <w:rFonts w:ascii="Arial" w:hAnsi="Arial" w:cs="Arial"/>
        </w:rPr>
        <w:t>V-Day</w:t>
      </w:r>
      <w:r w:rsidRPr="000743CE">
        <w:rPr>
          <w:rFonts w:ascii="Arial" w:hAnsi="Arial" w:cs="Arial"/>
        </w:rPr>
        <w:t xml:space="preserve"> is a movement that started when members of the Feminist.com group contacted Ensler to cooperate on a project “</w:t>
      </w:r>
      <w:r w:rsidRPr="000743CE">
        <w:rPr>
          <w:rFonts w:ascii="Arial" w:hAnsi="Arial" w:cs="Arial"/>
          <w:lang w:val="en-GB"/>
        </w:rPr>
        <w:t>inspired by the vision of a world where women are free from the threat of violence, and galvanized by the overwhelming need for action.”</w:t>
      </w:r>
      <w:r w:rsidRPr="000743CE">
        <w:rPr>
          <w:rFonts w:ascii="Arial" w:hAnsi="Arial" w:cs="Arial"/>
        </w:rPr>
        <w:t xml:space="preserve"> The inaugural event was launched on “</w:t>
      </w:r>
      <w:r w:rsidRPr="000743CE">
        <w:rPr>
          <w:rFonts w:ascii="Arial" w:hAnsi="Arial" w:cs="Arial"/>
          <w:lang w:val="en-GB"/>
        </w:rPr>
        <w:t xml:space="preserve">Valentine's Day, February 14, 1998, in New York City. A group of </w:t>
      </w:r>
      <w:r w:rsidRPr="00F350F6">
        <w:rPr>
          <w:rFonts w:ascii="Arial" w:hAnsi="Arial" w:cs="Arial"/>
          <w:lang w:val="en-GB"/>
        </w:rPr>
        <w:t>talented women</w:t>
      </w:r>
      <w:r w:rsidRPr="000743CE">
        <w:rPr>
          <w:rFonts w:ascii="Arial" w:hAnsi="Arial" w:cs="Arial"/>
          <w:lang w:val="en-GB"/>
        </w:rPr>
        <w:t xml:space="preserve"> who star in </w:t>
      </w:r>
      <w:proofErr w:type="spellStart"/>
      <w:r w:rsidRPr="000743CE">
        <w:rPr>
          <w:rFonts w:ascii="Arial" w:hAnsi="Arial" w:cs="Arial"/>
          <w:lang w:val="en-GB"/>
        </w:rPr>
        <w:t>theater</w:t>
      </w:r>
      <w:proofErr w:type="spellEnd"/>
      <w:r w:rsidRPr="000743CE">
        <w:rPr>
          <w:rFonts w:ascii="Arial" w:hAnsi="Arial" w:cs="Arial"/>
          <w:lang w:val="en-GB"/>
        </w:rPr>
        <w:t xml:space="preserve">, film, and music came together at the Hammerstein Ballroom to perform </w:t>
      </w:r>
      <w:r w:rsidRPr="00F350F6">
        <w:rPr>
          <w:rFonts w:ascii="Arial" w:hAnsi="Arial" w:cs="Arial"/>
          <w:lang w:val="en-GB"/>
        </w:rPr>
        <w:t xml:space="preserve">Eve </w:t>
      </w:r>
      <w:proofErr w:type="spellStart"/>
      <w:r w:rsidRPr="00F350F6">
        <w:rPr>
          <w:rFonts w:ascii="Arial" w:hAnsi="Arial" w:cs="Arial"/>
          <w:lang w:val="en-GB"/>
        </w:rPr>
        <w:t>Ensler’s</w:t>
      </w:r>
      <w:proofErr w:type="spellEnd"/>
      <w:r w:rsidRPr="000743CE">
        <w:rPr>
          <w:rFonts w:ascii="Arial" w:hAnsi="Arial" w:cs="Arial"/>
          <w:lang w:val="en-GB"/>
        </w:rPr>
        <w:t xml:space="preserve"> </w:t>
      </w:r>
      <w:proofErr w:type="spellStart"/>
      <w:r w:rsidRPr="000743CE">
        <w:rPr>
          <w:rFonts w:ascii="Arial" w:hAnsi="Arial" w:cs="Arial"/>
          <w:lang w:val="en-GB"/>
        </w:rPr>
        <w:t>Obie</w:t>
      </w:r>
      <w:proofErr w:type="spellEnd"/>
      <w:r w:rsidRPr="000743CE">
        <w:rPr>
          <w:rFonts w:ascii="Arial" w:hAnsi="Arial" w:cs="Arial"/>
          <w:lang w:val="en-GB"/>
        </w:rPr>
        <w:t xml:space="preserve"> award-winning play, …and to raise awareness and money to stop the abuse of women and girls. That landmark performance of </w:t>
      </w:r>
      <w:r w:rsidRPr="000743CE">
        <w:rPr>
          <w:rFonts w:ascii="Arial" w:hAnsi="Arial" w:cs="Arial"/>
          <w:i/>
          <w:lang w:val="en-GB"/>
        </w:rPr>
        <w:t>The Vagina Monologues</w:t>
      </w:r>
      <w:r w:rsidRPr="000743CE">
        <w:rPr>
          <w:rFonts w:ascii="Arial" w:hAnsi="Arial" w:cs="Arial"/>
          <w:lang w:val="en-GB"/>
        </w:rPr>
        <w:t xml:space="preserve"> launched V-Day as a movement that embraces and celebrates all women and girls and demands the end of violence against them.” Next year the 1999 V-Day College Initiative was launched, with 65 colleges in the U.S. and Canada participating.</w:t>
      </w:r>
      <w:r w:rsidRPr="000743CE">
        <w:rPr>
          <w:rFonts w:ascii="Arial" w:hAnsi="Arial" w:cs="Arial"/>
        </w:rPr>
        <w:t xml:space="preserve"> Despite slanderous opposition from Catholic religious groups (like the Cardinal Newman Society) and </w:t>
      </w:r>
      <w:r w:rsidRPr="000743CE">
        <w:rPr>
          <w:rFonts w:ascii="Arial" w:hAnsi="Arial" w:cs="Arial"/>
        </w:rPr>
        <w:lastRenderedPageBreak/>
        <w:t xml:space="preserve">other conservatives, in 2005, 1150 colleges and organizations around the world pledged to present special V-Day performances of </w:t>
      </w:r>
      <w:r w:rsidRPr="000743CE">
        <w:rPr>
          <w:rFonts w:ascii="Arial" w:hAnsi="Arial" w:cs="Arial"/>
          <w:i/>
        </w:rPr>
        <w:t>TVM</w:t>
      </w:r>
      <w:r w:rsidRPr="000743CE">
        <w:rPr>
          <w:rFonts w:ascii="Arial" w:hAnsi="Arial" w:cs="Arial"/>
        </w:rPr>
        <w:t xml:space="preserve"> that mark V-Day. The number eventually rose to 2.500 feature events—it is now a worldwide movement, with much celebrity support and significant impact on the struggle against violence, and it keeps growing each year.</w:t>
      </w:r>
    </w:p>
    <w:p w14:paraId="6DB01B1E" w14:textId="77777777" w:rsidR="0070650F" w:rsidRPr="000743CE" w:rsidRDefault="0070650F" w:rsidP="0070650F">
      <w:pPr>
        <w:jc w:val="both"/>
        <w:rPr>
          <w:rFonts w:ascii="Arial" w:hAnsi="Arial" w:cs="Arial"/>
        </w:rPr>
      </w:pPr>
      <w:r w:rsidRPr="000743CE">
        <w:rPr>
          <w:rFonts w:ascii="Arial" w:hAnsi="Arial" w:cs="Arial"/>
        </w:rPr>
        <w:t>V stands for Victory, Valentine, and Vagina. Accord</w:t>
      </w:r>
      <w:r w:rsidRPr="000743CE">
        <w:rPr>
          <w:rFonts w:ascii="Arial" w:hAnsi="Arial" w:cs="Arial"/>
        </w:rPr>
        <w:t>ing to its mission statement, “</w:t>
      </w:r>
      <w:r w:rsidRPr="000743CE">
        <w:rPr>
          <w:rFonts w:ascii="Arial" w:hAnsi="Arial" w:cs="Arial"/>
          <w:lang w:val="en-GB"/>
        </w:rPr>
        <w:t xml:space="preserve">V-Day is a catalyst that promotes creative events to increase awareness, raise money and revitalize the spirit of existing anti-violence organizations. V-Day generates broader attention for the fight to stop worldwide violence against women and girls, including rape, battery, incest, female genital mutilation (FGM) and sexual slavery.” Around every performance, special support events are organized, such as the Clothesline Project (victims of abuse draw their stories on t-shirts which are then hung publicly, to expose the “dirty laundry” of society), various workshops, information booths, sales, raffles, parties, </w:t>
      </w:r>
      <w:proofErr w:type="gramStart"/>
      <w:r w:rsidRPr="000743CE">
        <w:rPr>
          <w:rFonts w:ascii="Arial" w:hAnsi="Arial" w:cs="Arial"/>
          <w:lang w:val="en-GB"/>
        </w:rPr>
        <w:t>arts</w:t>
      </w:r>
      <w:proofErr w:type="gramEnd"/>
      <w:r w:rsidRPr="000743CE">
        <w:rPr>
          <w:rFonts w:ascii="Arial" w:hAnsi="Arial" w:cs="Arial"/>
          <w:lang w:val="en-GB"/>
        </w:rPr>
        <w:t xml:space="preserve"> and crafts.</w:t>
      </w:r>
      <w:r w:rsidRPr="000743CE">
        <w:rPr>
          <w:rFonts w:ascii="Arial" w:hAnsi="Arial" w:cs="Arial"/>
        </w:rPr>
        <w:t xml:space="preserve"> In all places the event has been a larger-than-expected success and a positive experience for all involved. There are even hardcore fans and volunteers, known as “Vagina Warriors,” who are the backbone of these events. In that sense, every V-Day performance is unique: Ensler encourages the addition of new monologues that reflect the particularities of each place and time.</w:t>
      </w:r>
    </w:p>
    <w:p w14:paraId="180D5166" w14:textId="77777777" w:rsidR="0070650F" w:rsidRPr="000743CE" w:rsidRDefault="0070650F" w:rsidP="0070650F">
      <w:pPr>
        <w:jc w:val="both"/>
        <w:rPr>
          <w:rFonts w:ascii="Arial" w:hAnsi="Arial" w:cs="Arial"/>
        </w:rPr>
      </w:pPr>
      <w:r w:rsidRPr="000743CE">
        <w:rPr>
          <w:rFonts w:ascii="Arial" w:hAnsi="Arial" w:cs="Arial"/>
        </w:rPr>
        <w:t xml:space="preserve">But V-Day is far more than a festival. Ensler’s dedication to stopping the violence against women has led to significant interventions in parts of the world where women suffer systematically under misogynistic cultures/regimes. Working together with local groups, in Kenya, V-Day has opened and maintains a school-shelter for African young girls who run away from their homes in order to avoid forced female genital mutilation; in Afghanistan, since 1999, it continues to fund and equip women’s schools, shelters, and support organizations, while providing contacts for Afghan women’s voices to be heard around the world; it maintains the orphanage for young girls in Sri Lanka; and through hundreds of projects it is a lifeline of hope for thousands of women in Egypt, Zambia, the Philippines, Bosnia, Iraq, South America, Palestine, Israel, India, Pakistan, and wherever awareness and support is needed. </w:t>
      </w:r>
    </w:p>
    <w:p w14:paraId="51F88780" w14:textId="77777777" w:rsidR="0070650F" w:rsidRPr="000743CE" w:rsidRDefault="0070650F" w:rsidP="0070650F">
      <w:pPr>
        <w:jc w:val="both"/>
        <w:rPr>
          <w:rFonts w:ascii="Arial" w:hAnsi="Arial" w:cs="Arial"/>
        </w:rPr>
      </w:pPr>
      <w:r w:rsidRPr="000743CE">
        <w:rPr>
          <w:rFonts w:ascii="Arial" w:hAnsi="Arial" w:cs="Arial"/>
        </w:rPr>
        <w:t xml:space="preserve">In Greece there was one performance of </w:t>
      </w:r>
      <w:r w:rsidRPr="000743CE">
        <w:rPr>
          <w:rFonts w:ascii="Arial" w:hAnsi="Arial" w:cs="Arial"/>
          <w:i/>
        </w:rPr>
        <w:t>TVM</w:t>
      </w:r>
      <w:r w:rsidRPr="000743CE">
        <w:rPr>
          <w:rFonts w:ascii="Arial" w:hAnsi="Arial" w:cs="Arial"/>
        </w:rPr>
        <w:t xml:space="preserve"> in Athens in 1998, and it comes back on stage for a second time in May 2006. There has never been a Greek V-Day. </w:t>
      </w:r>
    </w:p>
    <w:p w14:paraId="3D7A270E" w14:textId="25575F73" w:rsidR="00E74B63" w:rsidRDefault="0070650F" w:rsidP="00E74B63">
      <w:pPr>
        <w:pStyle w:val="Heading3"/>
      </w:pPr>
      <w:bookmarkStart w:id="13" w:name="_Toc290627468"/>
      <w:bookmarkEnd w:id="12"/>
      <w:r>
        <w:t>Other plays by Eve Ensler</w:t>
      </w:r>
      <w:bookmarkEnd w:id="13"/>
    </w:p>
    <w:p w14:paraId="67FEAF69" w14:textId="77777777" w:rsidR="0070650F" w:rsidRDefault="0070650F" w:rsidP="0070650F">
      <w:pPr>
        <w:pStyle w:val="ListParagraph"/>
        <w:numPr>
          <w:ilvl w:val="0"/>
          <w:numId w:val="42"/>
        </w:numPr>
        <w:rPr>
          <w:rFonts w:ascii="Arial" w:hAnsi="Arial" w:cs="Arial"/>
        </w:rPr>
      </w:pPr>
      <w:r w:rsidRPr="00F350F6">
        <w:rPr>
          <w:rFonts w:ascii="Arial" w:hAnsi="Arial" w:cs="Arial"/>
        </w:rPr>
        <w:t>Conviction</w:t>
      </w:r>
    </w:p>
    <w:p w14:paraId="309C3965" w14:textId="77777777" w:rsidR="0070650F" w:rsidRDefault="0070650F" w:rsidP="0070650F">
      <w:pPr>
        <w:pStyle w:val="ListParagraph"/>
        <w:numPr>
          <w:ilvl w:val="0"/>
          <w:numId w:val="42"/>
        </w:numPr>
        <w:rPr>
          <w:rFonts w:ascii="Arial" w:hAnsi="Arial" w:cs="Arial"/>
        </w:rPr>
      </w:pPr>
      <w:r w:rsidRPr="00F350F6">
        <w:rPr>
          <w:rFonts w:ascii="Arial" w:hAnsi="Arial" w:cs="Arial"/>
        </w:rPr>
        <w:t>Lemonade</w:t>
      </w:r>
    </w:p>
    <w:p w14:paraId="7452B7E5" w14:textId="77777777" w:rsidR="0070650F" w:rsidRDefault="0070650F" w:rsidP="0070650F">
      <w:pPr>
        <w:pStyle w:val="ListParagraph"/>
        <w:numPr>
          <w:ilvl w:val="0"/>
          <w:numId w:val="42"/>
        </w:numPr>
        <w:rPr>
          <w:rFonts w:ascii="Arial" w:hAnsi="Arial" w:cs="Arial"/>
        </w:rPr>
      </w:pPr>
      <w:r w:rsidRPr="00F350F6">
        <w:rPr>
          <w:rFonts w:ascii="Arial" w:hAnsi="Arial" w:cs="Arial"/>
        </w:rPr>
        <w:t>The Depot</w:t>
      </w:r>
    </w:p>
    <w:p w14:paraId="2465D516" w14:textId="77777777" w:rsidR="0070650F" w:rsidRDefault="0070650F" w:rsidP="0070650F">
      <w:pPr>
        <w:pStyle w:val="ListParagraph"/>
        <w:numPr>
          <w:ilvl w:val="0"/>
          <w:numId w:val="42"/>
        </w:numPr>
        <w:rPr>
          <w:rFonts w:ascii="Arial" w:hAnsi="Arial" w:cs="Arial"/>
        </w:rPr>
      </w:pPr>
      <w:r w:rsidRPr="00F350F6">
        <w:rPr>
          <w:rFonts w:ascii="Arial" w:hAnsi="Arial" w:cs="Arial"/>
        </w:rPr>
        <w:t>Floating Rhoda and the Glue Man</w:t>
      </w:r>
    </w:p>
    <w:p w14:paraId="71AC816F" w14:textId="77777777" w:rsidR="0070650F" w:rsidRDefault="0070650F" w:rsidP="0070650F">
      <w:pPr>
        <w:pStyle w:val="ListParagraph"/>
        <w:numPr>
          <w:ilvl w:val="0"/>
          <w:numId w:val="42"/>
        </w:numPr>
        <w:rPr>
          <w:rFonts w:ascii="Arial" w:hAnsi="Arial" w:cs="Arial"/>
        </w:rPr>
      </w:pPr>
      <w:r w:rsidRPr="00F350F6">
        <w:rPr>
          <w:rFonts w:ascii="Arial" w:hAnsi="Arial" w:cs="Arial"/>
        </w:rPr>
        <w:t>Extraordinary Measures</w:t>
      </w:r>
    </w:p>
    <w:p w14:paraId="01EE745E" w14:textId="77777777" w:rsidR="0070650F" w:rsidRDefault="0070650F" w:rsidP="0070650F">
      <w:pPr>
        <w:pStyle w:val="ListParagraph"/>
        <w:numPr>
          <w:ilvl w:val="0"/>
          <w:numId w:val="42"/>
        </w:numPr>
        <w:rPr>
          <w:rFonts w:ascii="Arial" w:hAnsi="Arial" w:cs="Arial"/>
        </w:rPr>
      </w:pPr>
      <w:r w:rsidRPr="00F350F6">
        <w:rPr>
          <w:rFonts w:ascii="Arial" w:hAnsi="Arial" w:cs="Arial"/>
        </w:rPr>
        <w:t>Necessary Targets: A Story of Women and War (Villard-Random House, 2001)</w:t>
      </w:r>
    </w:p>
    <w:p w14:paraId="33F2E323" w14:textId="77777777" w:rsidR="0070650F" w:rsidRDefault="0070650F" w:rsidP="0070650F">
      <w:pPr>
        <w:pStyle w:val="ListParagraph"/>
        <w:numPr>
          <w:ilvl w:val="0"/>
          <w:numId w:val="42"/>
        </w:numPr>
        <w:rPr>
          <w:rFonts w:ascii="Arial" w:hAnsi="Arial" w:cs="Arial"/>
        </w:rPr>
      </w:pPr>
      <w:r w:rsidRPr="00F350F6">
        <w:rPr>
          <w:rFonts w:ascii="Arial" w:hAnsi="Arial" w:cs="Arial"/>
        </w:rPr>
        <w:t>The Good Body (Villard, 2004)</w:t>
      </w:r>
    </w:p>
    <w:p w14:paraId="080076E9" w14:textId="77777777" w:rsidR="0070650F" w:rsidRDefault="0070650F" w:rsidP="0070650F">
      <w:pPr>
        <w:pStyle w:val="ListParagraph"/>
        <w:numPr>
          <w:ilvl w:val="0"/>
          <w:numId w:val="42"/>
        </w:numPr>
        <w:rPr>
          <w:rFonts w:ascii="Arial" w:hAnsi="Arial" w:cs="Arial"/>
        </w:rPr>
      </w:pPr>
      <w:r w:rsidRPr="00F350F6">
        <w:rPr>
          <w:rFonts w:ascii="Arial" w:hAnsi="Arial" w:cs="Arial"/>
        </w:rPr>
        <w:t>I Am an Emotional Creature. Vagina Warriors, words by Eve Ensler and photos by Joyce Tenneson (Bulfinch Press, 2005)</w:t>
      </w:r>
    </w:p>
    <w:p w14:paraId="14DE6DD0" w14:textId="3E4BE8A3" w:rsidR="0070650F" w:rsidRDefault="0070650F" w:rsidP="0070650F">
      <w:pPr>
        <w:pStyle w:val="ListParagraph"/>
        <w:numPr>
          <w:ilvl w:val="0"/>
          <w:numId w:val="42"/>
        </w:numPr>
        <w:rPr>
          <w:rFonts w:ascii="Arial" w:hAnsi="Arial" w:cs="Arial"/>
        </w:rPr>
      </w:pPr>
      <w:r w:rsidRPr="00F350F6">
        <w:rPr>
          <w:rFonts w:ascii="Arial" w:hAnsi="Arial" w:cs="Arial"/>
        </w:rPr>
        <w:t>Insecure at Last: Guidelines to Groundlessness (Villard, 2006)</w:t>
      </w:r>
      <w:r>
        <w:rPr>
          <w:rFonts w:ascii="Arial" w:hAnsi="Arial" w:cs="Arial"/>
        </w:rPr>
        <w:br/>
      </w:r>
    </w:p>
    <w:p w14:paraId="06F3DE43" w14:textId="2D92B8D4" w:rsidR="0070650F" w:rsidRDefault="0070650F" w:rsidP="0070650F">
      <w:pPr>
        <w:pStyle w:val="Heading3"/>
      </w:pPr>
      <w:bookmarkStart w:id="14" w:name="_Toc290627469"/>
      <w:r w:rsidRPr="00F350F6">
        <w:t>Excerpts from Eve Ensler’s “The Power and Mystery</w:t>
      </w:r>
      <w:r>
        <w:t xml:space="preserve"> of Naming Things” speech (“All </w:t>
      </w:r>
      <w:r w:rsidRPr="00F350F6">
        <w:t>Things Considered” radio show, This I Believe series, March 20, 2006</w:t>
      </w:r>
      <w:bookmarkEnd w:id="14"/>
    </w:p>
    <w:p w14:paraId="2DCD9153" w14:textId="77777777" w:rsidR="0070650F" w:rsidRDefault="0070650F" w:rsidP="0070650F">
      <w:r>
        <w:lastRenderedPageBreak/>
        <w:t>“I believe in the power and mystery of naming things. Language has the capacity to transform our cells, rearrange our learned patterns of behavior and redirect our thinking. I believe in naming what's right in front of us because that is often what is most invisible.”</w:t>
      </w:r>
    </w:p>
    <w:p w14:paraId="424CF678" w14:textId="77777777" w:rsidR="0070650F" w:rsidRDefault="0070650F" w:rsidP="0070650F">
      <w:r>
        <w:t>“Naming things, breaking through taboos and denial is the most dangerous, terrifying and crucial work. This has to happen in spite of political climates or coercions, in spite of careers being won or lost, in spite of the fear of being criticized, outcast or disliked. I believe freedom begins with naming things. Humanity is preserved by it.”</w:t>
      </w:r>
    </w:p>
    <w:p w14:paraId="70311B11" w14:textId="78B0AFDB" w:rsidR="0070650F" w:rsidRPr="0070650F" w:rsidRDefault="0070650F" w:rsidP="0070650F">
      <w:pPr>
        <w:pStyle w:val="Heading2"/>
        <w:numPr>
          <w:ilvl w:val="1"/>
          <w:numId w:val="1"/>
        </w:numPr>
      </w:pPr>
      <w:bookmarkStart w:id="15" w:name="_Toc290627470"/>
      <w:r w:rsidRPr="006F6E5F">
        <w:t>The Vagina Monologues</w:t>
      </w:r>
      <w:bookmarkEnd w:id="15"/>
    </w:p>
    <w:p w14:paraId="199B56B6" w14:textId="3B8606D7" w:rsidR="0070650F" w:rsidRPr="0070650F" w:rsidRDefault="0070650F" w:rsidP="0070650F">
      <w:pPr>
        <w:pStyle w:val="Heading3"/>
      </w:pPr>
      <w:bookmarkStart w:id="16" w:name="_Toc290627471"/>
      <w:r w:rsidRPr="006F6E5F">
        <w:rPr>
          <w:rFonts w:cstheme="majorHAnsi"/>
        </w:rPr>
        <w:t>Gloria Steinem</w:t>
      </w:r>
      <w:r>
        <w:rPr>
          <w:rFonts w:cstheme="majorHAnsi"/>
        </w:rPr>
        <w:t xml:space="preserve">: </w:t>
      </w:r>
      <w:r w:rsidRPr="0070650F">
        <w:rPr>
          <w:rFonts w:asciiTheme="minorHAnsi" w:hAnsiTheme="minorHAnsi" w:cstheme="minorHAnsi"/>
        </w:rPr>
        <w:t>Vagina awareness as a way to</w:t>
      </w:r>
      <w:bookmarkEnd w:id="16"/>
    </w:p>
    <w:p w14:paraId="775A49B9" w14:textId="77777777" w:rsidR="0070650F" w:rsidRDefault="0070650F" w:rsidP="0070650F">
      <w:pPr>
        <w:pStyle w:val="Heading2"/>
        <w:numPr>
          <w:ilvl w:val="0"/>
          <w:numId w:val="43"/>
        </w:numPr>
        <w:rPr>
          <w:rFonts w:asciiTheme="minorHAnsi" w:hAnsiTheme="minorHAnsi" w:cstheme="minorHAnsi"/>
          <w:b w:val="0"/>
          <w:sz w:val="22"/>
          <w:szCs w:val="22"/>
        </w:rPr>
      </w:pPr>
      <w:bookmarkStart w:id="17" w:name="_Toc290625385"/>
      <w:bookmarkStart w:id="18" w:name="_Toc290627472"/>
      <w:r w:rsidRPr="006F6E5F">
        <w:rPr>
          <w:rFonts w:asciiTheme="minorHAnsi" w:hAnsiTheme="minorHAnsi" w:cstheme="minorHAnsi"/>
          <w:b w:val="0"/>
          <w:sz w:val="22"/>
          <w:szCs w:val="22"/>
        </w:rPr>
        <w:t>raise social/self-awareness</w:t>
      </w:r>
      <w:bookmarkEnd w:id="17"/>
      <w:bookmarkEnd w:id="18"/>
    </w:p>
    <w:p w14:paraId="5DCB3498" w14:textId="77777777" w:rsidR="0070650F" w:rsidRDefault="0070650F" w:rsidP="0070650F">
      <w:pPr>
        <w:pStyle w:val="ListParagraph"/>
        <w:numPr>
          <w:ilvl w:val="0"/>
          <w:numId w:val="43"/>
        </w:numPr>
      </w:pPr>
      <w:r>
        <w:t>c</w:t>
      </w:r>
      <w:r w:rsidRPr="006F6E5F">
        <w:t>ombat pseudo-scientific perceptions</w:t>
      </w:r>
    </w:p>
    <w:p w14:paraId="57AD84C2" w14:textId="77777777" w:rsidR="0070650F" w:rsidRDefault="0070650F" w:rsidP="0070650F">
      <w:pPr>
        <w:pStyle w:val="ListParagraph"/>
        <w:numPr>
          <w:ilvl w:val="0"/>
          <w:numId w:val="43"/>
        </w:numPr>
      </w:pPr>
      <w:r w:rsidRPr="006F6E5F">
        <w:t>cleanse female body and identity from “dirty” or “shameful semantics</w:t>
      </w:r>
    </w:p>
    <w:p w14:paraId="36CAE2A4" w14:textId="77777777" w:rsidR="0070650F" w:rsidRDefault="0070650F" w:rsidP="0070650F">
      <w:pPr>
        <w:pStyle w:val="ListParagraph"/>
        <w:numPr>
          <w:ilvl w:val="0"/>
          <w:numId w:val="43"/>
        </w:numPr>
      </w:pPr>
      <w:r w:rsidRPr="006F6E5F">
        <w:t>combat violence, esp. culturally inscribed (clitoridectomy/infibulation, date-rape)</w:t>
      </w:r>
    </w:p>
    <w:p w14:paraId="0290F951" w14:textId="78A2CC64" w:rsidR="0070650F" w:rsidRDefault="0070650F" w:rsidP="0070650F">
      <w:pPr>
        <w:pStyle w:val="Heading3"/>
        <w:rPr>
          <w:rFonts w:cstheme="majorHAnsi"/>
        </w:rPr>
      </w:pPr>
      <w:bookmarkStart w:id="19" w:name="_Toc290627473"/>
      <w:r w:rsidRPr="0070650F">
        <w:rPr>
          <w:rFonts w:cstheme="majorHAnsi"/>
        </w:rPr>
        <w:t>«The Flood»</w:t>
      </w:r>
      <w:bookmarkEnd w:id="19"/>
    </w:p>
    <w:p w14:paraId="375DF5D3" w14:textId="77777777" w:rsidR="0070650F" w:rsidRDefault="0070650F" w:rsidP="0070650F">
      <w:pPr>
        <w:pStyle w:val="ListParagraph"/>
        <w:numPr>
          <w:ilvl w:val="0"/>
          <w:numId w:val="38"/>
        </w:numPr>
        <w:rPr>
          <w:rFonts w:cstheme="minorHAnsi"/>
        </w:rPr>
      </w:pPr>
      <w:r w:rsidRPr="006F6E5F">
        <w:rPr>
          <w:rFonts w:cstheme="minorHAnsi"/>
        </w:rPr>
        <w:t>Rewriting the Biblical story of Noah</w:t>
      </w:r>
    </w:p>
    <w:p w14:paraId="2AAC7838" w14:textId="77777777" w:rsidR="0070650F" w:rsidRDefault="0070650F" w:rsidP="0070650F">
      <w:pPr>
        <w:pStyle w:val="ListParagraph"/>
        <w:numPr>
          <w:ilvl w:val="0"/>
          <w:numId w:val="38"/>
        </w:numPr>
        <w:rPr>
          <w:rFonts w:cstheme="minorHAnsi"/>
        </w:rPr>
      </w:pPr>
      <w:r w:rsidRPr="006F6E5F">
        <w:rPr>
          <w:rFonts w:cstheme="minorHAnsi"/>
        </w:rPr>
        <w:t>taboo of elderly sexuality</w:t>
      </w:r>
    </w:p>
    <w:p w14:paraId="358CCAA5" w14:textId="77777777" w:rsidR="0070650F" w:rsidRDefault="0070650F" w:rsidP="0070650F">
      <w:pPr>
        <w:pStyle w:val="ListParagraph"/>
        <w:numPr>
          <w:ilvl w:val="0"/>
          <w:numId w:val="38"/>
        </w:numPr>
        <w:rPr>
          <w:rFonts w:cstheme="minorHAnsi"/>
        </w:rPr>
      </w:pPr>
      <w:r w:rsidRPr="006F6E5F">
        <w:rPr>
          <w:rFonts w:cstheme="minorHAnsi"/>
        </w:rPr>
        <w:t>symbolism of cellar, cancer and vaginectomy</w:t>
      </w:r>
    </w:p>
    <w:p w14:paraId="7546EEA9" w14:textId="77777777" w:rsidR="0070650F" w:rsidRDefault="0070650F" w:rsidP="0070650F">
      <w:pPr>
        <w:pStyle w:val="ListParagraph"/>
        <w:numPr>
          <w:ilvl w:val="0"/>
          <w:numId w:val="38"/>
        </w:numPr>
        <w:rPr>
          <w:rFonts w:cstheme="minorHAnsi"/>
        </w:rPr>
      </w:pPr>
      <w:r w:rsidRPr="006F6E5F">
        <w:rPr>
          <w:rFonts w:cstheme="minorHAnsi"/>
        </w:rPr>
        <w:t>trauma of rejection</w:t>
      </w:r>
    </w:p>
    <w:p w14:paraId="3D3EB79D" w14:textId="77777777" w:rsidR="0070650F" w:rsidRDefault="0070650F" w:rsidP="0070650F">
      <w:pPr>
        <w:pStyle w:val="ListParagraph"/>
        <w:numPr>
          <w:ilvl w:val="0"/>
          <w:numId w:val="38"/>
        </w:numPr>
        <w:rPr>
          <w:rFonts w:cstheme="minorHAnsi"/>
        </w:rPr>
      </w:pPr>
      <w:r w:rsidRPr="006F6E5F">
        <w:rPr>
          <w:rFonts w:cstheme="minorHAnsi"/>
        </w:rPr>
        <w:t>dream (Yemanjá)</w:t>
      </w:r>
    </w:p>
    <w:p w14:paraId="2A16E35E" w14:textId="77777777" w:rsidR="0070650F" w:rsidRDefault="0070650F" w:rsidP="0070650F">
      <w:pPr>
        <w:pStyle w:val="ListParagraph"/>
        <w:numPr>
          <w:ilvl w:val="0"/>
          <w:numId w:val="38"/>
        </w:numPr>
        <w:rPr>
          <w:rFonts w:cstheme="minorHAnsi"/>
        </w:rPr>
      </w:pPr>
      <w:r w:rsidRPr="006F6E5F">
        <w:rPr>
          <w:rFonts w:cstheme="minorHAnsi"/>
        </w:rPr>
        <w:t>result of interview (hostile talk VS feeling “touched,” relieved—&gt;logos like vagina, with orgasmic potential)</w:t>
      </w:r>
    </w:p>
    <w:p w14:paraId="0C3E830F" w14:textId="7DD314E4" w:rsidR="0070650F" w:rsidRDefault="0070650F" w:rsidP="0070650F">
      <w:pPr>
        <w:pStyle w:val="Heading3"/>
        <w:rPr>
          <w:rFonts w:cstheme="majorHAnsi"/>
        </w:rPr>
      </w:pPr>
      <w:bookmarkStart w:id="20" w:name="_Toc290627474"/>
      <w:r w:rsidRPr="0070650F">
        <w:rPr>
          <w:rFonts w:cstheme="majorHAnsi"/>
        </w:rPr>
        <w:t>«I was 12»</w:t>
      </w:r>
      <w:bookmarkEnd w:id="20"/>
    </w:p>
    <w:p w14:paraId="31E8AD4B" w14:textId="77777777" w:rsidR="0070650F" w:rsidRDefault="0070650F" w:rsidP="0070650F">
      <w:pPr>
        <w:pStyle w:val="ListParagraph"/>
        <w:numPr>
          <w:ilvl w:val="0"/>
          <w:numId w:val="44"/>
        </w:numPr>
        <w:rPr>
          <w:rFonts w:cstheme="minorHAnsi"/>
        </w:rPr>
      </w:pPr>
      <w:r w:rsidRPr="00BC4C93">
        <w:rPr>
          <w:rFonts w:cstheme="minorHAnsi"/>
        </w:rPr>
        <w:t>what do those varied attitudes signify?</w:t>
      </w:r>
    </w:p>
    <w:p w14:paraId="0E3F0937" w14:textId="6827D9A3" w:rsidR="0070650F" w:rsidRDefault="0070650F" w:rsidP="0070650F">
      <w:pPr>
        <w:pStyle w:val="Heading3"/>
        <w:rPr>
          <w:rFonts w:cstheme="majorHAnsi"/>
        </w:rPr>
      </w:pPr>
      <w:bookmarkStart w:id="21" w:name="_Toc290627475"/>
      <w:r w:rsidRPr="0070650F">
        <w:rPr>
          <w:rFonts w:cstheme="majorHAnsi"/>
        </w:rPr>
        <w:t>«My Vagina Was My Village»</w:t>
      </w:r>
      <w:bookmarkEnd w:id="21"/>
    </w:p>
    <w:p w14:paraId="2B016549" w14:textId="77777777" w:rsidR="0070650F" w:rsidRDefault="0070650F" w:rsidP="0070650F">
      <w:pPr>
        <w:pStyle w:val="ListParagraph"/>
        <w:numPr>
          <w:ilvl w:val="0"/>
          <w:numId w:val="44"/>
        </w:numPr>
        <w:rPr>
          <w:rFonts w:cstheme="minorHAnsi"/>
        </w:rPr>
      </w:pPr>
      <w:r w:rsidRPr="00BC4C93">
        <w:rPr>
          <w:rFonts w:cstheme="minorHAnsi"/>
        </w:rPr>
        <w:t>why this metaphor?</w:t>
      </w:r>
    </w:p>
    <w:p w14:paraId="6F9773F0" w14:textId="77777777" w:rsidR="0070650F" w:rsidRDefault="0070650F" w:rsidP="0070650F">
      <w:pPr>
        <w:pStyle w:val="ListParagraph"/>
        <w:numPr>
          <w:ilvl w:val="0"/>
          <w:numId w:val="44"/>
        </w:numPr>
        <w:rPr>
          <w:rFonts w:cstheme="minorHAnsi"/>
        </w:rPr>
      </w:pPr>
      <w:r w:rsidRPr="00BC4C93">
        <w:rPr>
          <w:rFonts w:cstheme="minorHAnsi"/>
        </w:rPr>
        <w:t>why the double format?</w:t>
      </w:r>
    </w:p>
    <w:p w14:paraId="2047B6E6" w14:textId="77777777" w:rsidR="0070650F" w:rsidRDefault="0070650F" w:rsidP="0070650F">
      <w:pPr>
        <w:pStyle w:val="ListParagraph"/>
        <w:numPr>
          <w:ilvl w:val="0"/>
          <w:numId w:val="44"/>
        </w:numPr>
        <w:rPr>
          <w:rFonts w:cstheme="minorHAnsi"/>
        </w:rPr>
      </w:pPr>
      <w:r w:rsidRPr="00BC4C93">
        <w:rPr>
          <w:rFonts w:cstheme="minorHAnsi"/>
        </w:rPr>
        <w:t>“ethnic cleansing” as exile from own body</w:t>
      </w:r>
    </w:p>
    <w:p w14:paraId="7A406101" w14:textId="77777777" w:rsidR="0070650F" w:rsidRDefault="0070650F" w:rsidP="0070650F">
      <w:pPr>
        <w:pStyle w:val="ListParagraph"/>
        <w:numPr>
          <w:ilvl w:val="0"/>
          <w:numId w:val="44"/>
        </w:numPr>
        <w:rPr>
          <w:rFonts w:cstheme="minorHAnsi"/>
        </w:rPr>
      </w:pPr>
      <w:r w:rsidRPr="00BC4C93">
        <w:rPr>
          <w:rFonts w:cstheme="minorHAnsi"/>
        </w:rPr>
        <w:t>how is rape em-bodied (pictured in bodily terms)?</w:t>
      </w:r>
    </w:p>
    <w:p w14:paraId="542B11F0" w14:textId="3117009E" w:rsidR="0070650F" w:rsidRDefault="0070650F" w:rsidP="0070650F">
      <w:pPr>
        <w:pStyle w:val="Heading3"/>
        <w:rPr>
          <w:rFonts w:cstheme="majorHAnsi"/>
        </w:rPr>
      </w:pPr>
      <w:bookmarkStart w:id="22" w:name="_Toc290627476"/>
      <w:r w:rsidRPr="0070650F">
        <w:rPr>
          <w:rFonts w:cstheme="majorHAnsi"/>
        </w:rPr>
        <w:t>«</w:t>
      </w:r>
      <w:r>
        <w:rPr>
          <w:rFonts w:cstheme="majorHAnsi"/>
        </w:rPr>
        <w:t>I Was There</w:t>
      </w:r>
      <w:r w:rsidRPr="0070650F">
        <w:rPr>
          <w:rFonts w:cstheme="majorHAnsi"/>
        </w:rPr>
        <w:t>»</w:t>
      </w:r>
      <w:bookmarkEnd w:id="22"/>
      <w:r>
        <w:rPr>
          <w:rFonts w:cstheme="majorHAnsi"/>
        </w:rPr>
        <w:t xml:space="preserve">  </w:t>
      </w:r>
    </w:p>
    <w:p w14:paraId="7B572FF9" w14:textId="77777777" w:rsidR="0070650F" w:rsidRDefault="0070650F" w:rsidP="0070650F">
      <w:pPr>
        <w:pStyle w:val="ListParagraph"/>
        <w:numPr>
          <w:ilvl w:val="0"/>
          <w:numId w:val="45"/>
        </w:numPr>
        <w:rPr>
          <w:rFonts w:cstheme="minorHAnsi"/>
        </w:rPr>
      </w:pPr>
      <w:r w:rsidRPr="00BC4C93">
        <w:rPr>
          <w:rFonts w:cstheme="minorHAnsi"/>
        </w:rPr>
        <w:t>ritual defilement and miracle (filthy and heart shape)</w:t>
      </w:r>
    </w:p>
    <w:p w14:paraId="5AD84E87" w14:textId="77777777" w:rsidR="0070650F" w:rsidRDefault="0070650F" w:rsidP="0070650F">
      <w:pPr>
        <w:pStyle w:val="ListParagraph"/>
        <w:numPr>
          <w:ilvl w:val="0"/>
          <w:numId w:val="45"/>
        </w:numPr>
        <w:rPr>
          <w:rFonts w:cstheme="minorHAnsi"/>
        </w:rPr>
      </w:pPr>
      <w:r w:rsidRPr="00BC4C93">
        <w:rPr>
          <w:rFonts w:cstheme="minorHAnsi"/>
        </w:rPr>
        <w:t>what is the meaning of “I was there in the room,” “I remember”?</w:t>
      </w:r>
    </w:p>
    <w:p w14:paraId="19D7CC46" w14:textId="32D5BCD1" w:rsidR="0070650F" w:rsidRDefault="0070650F" w:rsidP="0070650F">
      <w:pPr>
        <w:pStyle w:val="Heading3"/>
        <w:rPr>
          <w:rFonts w:cstheme="majorHAnsi"/>
        </w:rPr>
      </w:pPr>
      <w:bookmarkStart w:id="23" w:name="_Toc290627477"/>
      <w:r>
        <w:rPr>
          <w:rFonts w:cstheme="majorHAnsi"/>
        </w:rPr>
        <w:t>Question</w:t>
      </w:r>
      <w:bookmarkEnd w:id="23"/>
    </w:p>
    <w:p w14:paraId="35B393A6" w14:textId="77777777" w:rsidR="0070650F" w:rsidRDefault="0070650F" w:rsidP="0070650F">
      <w:pPr>
        <w:rPr>
          <w:rFonts w:cstheme="minorHAnsi"/>
        </w:rPr>
      </w:pPr>
      <w:r>
        <w:rPr>
          <w:rFonts w:cstheme="minorHAnsi"/>
        </w:rPr>
        <w:t>I</w:t>
      </w:r>
      <w:r w:rsidRPr="00BC4C93">
        <w:rPr>
          <w:rFonts w:cstheme="minorHAnsi"/>
        </w:rPr>
        <w:t>f language/logos is already suspect and tainted by cultural and patriarchal bias, how effective can such a play/project be?</w:t>
      </w:r>
    </w:p>
    <w:p w14:paraId="453414EE" w14:textId="77777777" w:rsidR="0070650F" w:rsidRDefault="0070650F" w:rsidP="0070650F">
      <w:pPr>
        <w:pStyle w:val="ListParagraph"/>
        <w:numPr>
          <w:ilvl w:val="0"/>
          <w:numId w:val="46"/>
        </w:numPr>
        <w:rPr>
          <w:rFonts w:cstheme="minorHAnsi"/>
        </w:rPr>
      </w:pPr>
      <w:r w:rsidRPr="00BC4C93">
        <w:rPr>
          <w:rFonts w:cstheme="minorHAnsi"/>
        </w:rPr>
        <w:t>rituals around V-Day</w:t>
      </w:r>
    </w:p>
    <w:p w14:paraId="7A13CF31" w14:textId="77777777" w:rsidR="0070650F" w:rsidRPr="00BC4C93" w:rsidRDefault="0070650F" w:rsidP="0070650F">
      <w:pPr>
        <w:pStyle w:val="ListParagraph"/>
        <w:numPr>
          <w:ilvl w:val="0"/>
          <w:numId w:val="46"/>
        </w:numPr>
        <w:rPr>
          <w:rFonts w:cstheme="minorHAnsi"/>
        </w:rPr>
      </w:pPr>
      <w:r w:rsidRPr="00BC4C93">
        <w:rPr>
          <w:rFonts w:cstheme="minorHAnsi"/>
        </w:rPr>
        <w:t>activism: reclaiming bodies, reclaiming language (e.g., όλ@, herstory, queer)</w:t>
      </w:r>
    </w:p>
    <w:p w14:paraId="45352951" w14:textId="77777777" w:rsidR="0070650F" w:rsidRPr="0070650F" w:rsidRDefault="0070650F" w:rsidP="0070650F">
      <w:pPr>
        <w:rPr>
          <w:rFonts w:cstheme="minorHAnsi"/>
        </w:rPr>
      </w:pPr>
    </w:p>
    <w:p w14:paraId="46404770" w14:textId="77777777" w:rsidR="0070650F" w:rsidRPr="0070650F" w:rsidRDefault="0070650F" w:rsidP="0070650F"/>
    <w:p w14:paraId="51D6A0EE" w14:textId="77777777" w:rsidR="0070650F" w:rsidRPr="0070650F" w:rsidRDefault="0070650F" w:rsidP="0070650F"/>
    <w:p w14:paraId="3185126E" w14:textId="77777777" w:rsidR="0070650F" w:rsidRPr="0070650F" w:rsidRDefault="0070650F" w:rsidP="0070650F">
      <w:pPr>
        <w:rPr>
          <w:rFonts w:cstheme="minorHAnsi"/>
        </w:rPr>
      </w:pPr>
    </w:p>
    <w:p w14:paraId="0E56EA0F" w14:textId="77777777" w:rsidR="0070650F" w:rsidRPr="0070650F" w:rsidRDefault="0070650F" w:rsidP="0070650F"/>
    <w:p w14:paraId="5605F9C5" w14:textId="5D4D06CA" w:rsidR="0070650F" w:rsidRPr="0070650F" w:rsidRDefault="0070650F" w:rsidP="0070650F">
      <w:pPr>
        <w:rPr>
          <w:rFonts w:ascii="Arial" w:hAnsi="Arial" w:cs="Arial"/>
        </w:rPr>
      </w:pPr>
    </w:p>
    <w:p w14:paraId="3D7A2714" w14:textId="77777777" w:rsidR="00E74B63" w:rsidRPr="001C3B3B" w:rsidRDefault="00E74B63" w:rsidP="00E74B63">
      <w:pPr>
        <w:rPr>
          <w:lang w:val="fr-FR"/>
        </w:rPr>
      </w:pPr>
    </w:p>
    <w:p w14:paraId="3D7A272D" w14:textId="77777777" w:rsidR="00207A08" w:rsidRPr="00207A08" w:rsidRDefault="00207A08" w:rsidP="001C3B3B">
      <w:pPr>
        <w:rPr>
          <w:lang w:eastAsia="en-US" w:bidi="en-US"/>
        </w:rPr>
      </w:pPr>
      <w:bookmarkStart w:id="24" w:name="_Toc337755255"/>
    </w:p>
    <w:p w14:paraId="3D7A272E" w14:textId="77777777" w:rsidR="00FB7077" w:rsidRDefault="00FB7077" w:rsidP="0070650F">
      <w:pPr>
        <w:pStyle w:val="Heading1"/>
        <w:rPr>
          <w:lang w:eastAsia="en-US" w:bidi="en-US"/>
        </w:rPr>
        <w:sectPr w:rsidR="00FB7077" w:rsidSect="00207A08">
          <w:headerReference w:type="first" r:id="rId12"/>
          <w:type w:val="continuous"/>
          <w:pgSz w:w="11906" w:h="16838" w:code="9"/>
          <w:pgMar w:top="1440" w:right="1800" w:bottom="1440" w:left="990" w:header="708" w:footer="708" w:gutter="0"/>
          <w:cols w:space="708"/>
          <w:titlePg/>
          <w:docGrid w:linePitch="360"/>
        </w:sectPr>
      </w:pPr>
    </w:p>
    <w:bookmarkEnd w:id="24"/>
    <w:p w14:paraId="3D7A2826" w14:textId="650077BF" w:rsidR="00FB7077" w:rsidRDefault="00FB7077" w:rsidP="006F6CFC">
      <w:pPr>
        <w:rPr>
          <w:rFonts w:asciiTheme="majorHAnsi" w:eastAsiaTheme="majorEastAsia" w:hAnsiTheme="majorHAnsi" w:cstheme="majorBidi"/>
          <w:spacing w:val="5"/>
          <w:sz w:val="36"/>
          <w:szCs w:val="52"/>
          <w:lang w:val="en-US"/>
        </w:rPr>
        <w:sectPr w:rsidR="00FB7077" w:rsidSect="00FB7077">
          <w:type w:val="continuous"/>
          <w:pgSz w:w="11906" w:h="16838" w:code="9"/>
          <w:pgMar w:top="1134" w:right="1021" w:bottom="1134" w:left="1021" w:header="709" w:footer="709" w:gutter="0"/>
          <w:cols w:space="708"/>
          <w:titlePg/>
          <w:docGrid w:linePitch="360"/>
        </w:sectPr>
      </w:pPr>
    </w:p>
    <w:p w14:paraId="3D7A2827" w14:textId="77777777" w:rsidR="006F6CFC" w:rsidRDefault="006F6CFC" w:rsidP="006F6CFC">
      <w:pPr>
        <w:rPr>
          <w:rFonts w:asciiTheme="majorHAnsi" w:eastAsiaTheme="majorEastAsia" w:hAnsiTheme="majorHAnsi" w:cstheme="majorBidi"/>
          <w:spacing w:val="5"/>
          <w:sz w:val="36"/>
          <w:szCs w:val="52"/>
          <w:lang w:val="en-US"/>
        </w:rPr>
      </w:pPr>
    </w:p>
    <w:p w14:paraId="3D7A2828" w14:textId="77777777" w:rsidR="003419A7" w:rsidRDefault="003419A7" w:rsidP="006F6CFC">
      <w:pPr>
        <w:rPr>
          <w:rFonts w:asciiTheme="majorHAnsi" w:eastAsiaTheme="majorEastAsia" w:hAnsiTheme="majorHAnsi" w:cstheme="majorBidi"/>
          <w:spacing w:val="5"/>
          <w:sz w:val="36"/>
          <w:szCs w:val="52"/>
          <w:lang w:val="en-US"/>
        </w:rPr>
      </w:pPr>
    </w:p>
    <w:p w14:paraId="3D7A2829" w14:textId="77777777" w:rsidR="00E74B63" w:rsidRPr="000613E6" w:rsidRDefault="00E74B63" w:rsidP="00E74B63">
      <w:pPr>
        <w:rPr>
          <w:lang w:val="en-US"/>
        </w:rPr>
      </w:pPr>
    </w:p>
    <w:p w14:paraId="3D7A282A" w14:textId="77777777" w:rsidR="00FD47AB" w:rsidRDefault="00FD47AB" w:rsidP="00E74B63">
      <w:pPr>
        <w:rPr>
          <w:lang w:val="en-US"/>
        </w:rPr>
        <w:sectPr w:rsidR="00FD47AB" w:rsidSect="00207A08">
          <w:type w:val="continuous"/>
          <w:pgSz w:w="11906" w:h="16838" w:code="9"/>
          <w:pgMar w:top="1134" w:right="1021" w:bottom="1134" w:left="1021" w:header="709" w:footer="709" w:gutter="0"/>
          <w:cols w:num="2" w:space="708"/>
          <w:titlePg/>
          <w:docGrid w:linePitch="360"/>
        </w:sectPr>
      </w:pPr>
    </w:p>
    <w:p w14:paraId="3D7A282B" w14:textId="77777777" w:rsidR="000613E6" w:rsidRPr="000613E6" w:rsidRDefault="000613E6" w:rsidP="00E74B63">
      <w:pPr>
        <w:rPr>
          <w:lang w:val="en-US"/>
        </w:rPr>
      </w:pPr>
    </w:p>
    <w:p w14:paraId="3D7A282C" w14:textId="77777777" w:rsidR="00FD47AB" w:rsidRDefault="00FD47AB" w:rsidP="00FD47AB">
      <w:pPr>
        <w:pStyle w:val="Heading1"/>
        <w:sectPr w:rsidR="00FD47AB" w:rsidSect="00FD47AB">
          <w:pgSz w:w="11906" w:h="16838" w:code="9"/>
          <w:pgMar w:top="1134" w:right="1021" w:bottom="1134" w:left="1021" w:header="709" w:footer="709" w:gutter="0"/>
          <w:cols w:num="2" w:space="708"/>
          <w:titlePg/>
          <w:docGrid w:linePitch="360"/>
        </w:sectPr>
      </w:pPr>
    </w:p>
    <w:p w14:paraId="3D7A282D" w14:textId="77777777"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77777777"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0613E6" w:rsidRPr="00FD47AB">
        <w:rPr>
          <w:rFonts w:ascii="Arial" w:eastAsia="Times New Roman" w:hAnsi="Arial" w:cs="Times New Roman"/>
          <w:b/>
          <w:sz w:val="24"/>
          <w:szCs w:val="32"/>
          <w:lang w:eastAsia="en-US" w:bidi="en-US"/>
        </w:rPr>
        <w:t>Έργου</w:t>
      </w:r>
    </w:p>
    <w:p w14:paraId="3D7A282F" w14:textId="08C82F0B" w:rsidR="000613E6" w:rsidRPr="0070650F" w:rsidRDefault="000613E6" w:rsidP="000613E6">
      <w:r w:rsidRPr="0070650F">
        <w:t xml:space="preserve">Το παρόν έργο αποτελεί την έκδοση </w:t>
      </w:r>
      <w:r w:rsidR="0070650F" w:rsidRPr="0070650F">
        <w:t>1.0.</w:t>
      </w:r>
      <w:r w:rsidRPr="0070650F">
        <w:t xml:space="preserve"> </w:t>
      </w:r>
    </w:p>
    <w:p w14:paraId="3D7A2834" w14:textId="77777777" w:rsidR="00FD47AB" w:rsidRDefault="00FD47AB" w:rsidP="00FD47AB">
      <w:pPr>
        <w:rPr>
          <w:rFonts w:ascii="Arial" w:eastAsia="Times New Roman" w:hAnsi="Arial" w:cs="Times New Roman"/>
          <w:b/>
          <w:sz w:val="24"/>
          <w:szCs w:val="32"/>
          <w:lang w:eastAsia="en-US" w:bidi="en-US"/>
        </w:rPr>
      </w:pP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515150CB" w14:textId="77777777" w:rsidR="0070650F" w:rsidRPr="00450D0F" w:rsidRDefault="0070650F" w:rsidP="0070650F">
      <w:pPr>
        <w:pStyle w:val="Body"/>
        <w:rPr>
          <w:color w:val="auto"/>
          <w:u w:color="FF0000"/>
        </w:rPr>
      </w:pPr>
      <w:r>
        <w:rPr>
          <w:rFonts w:eastAsia="Arial Unicode MS" w:hAnsi="Arial Unicode MS" w:cs="Arial Unicode MS"/>
          <w:lang w:val="en-US"/>
        </w:rPr>
        <w:t>Copyright</w:t>
      </w:r>
      <w:r w:rsidRPr="00F33BAE">
        <w:rPr>
          <w:rFonts w:eastAsia="Arial Unicode MS" w:hAnsi="Arial Unicode MS" w:cs="Arial Unicode MS"/>
        </w:rPr>
        <w:t xml:space="preserve"> </w:t>
      </w:r>
      <w:r>
        <w:rPr>
          <w:rFonts w:ascii="Arial Unicode MS" w:eastAsia="Arial Unicode MS" w:cs="Arial Unicode MS"/>
        </w:rPr>
        <w:t>Εθνικόν</w:t>
      </w:r>
      <w:r>
        <w:rPr>
          <w:rFonts w:ascii="Arial Unicode MS" w:eastAsia="Arial Unicode MS" w:cs="Arial Unicode MS"/>
        </w:rPr>
        <w:t xml:space="preserve"> </w:t>
      </w:r>
      <w:r>
        <w:rPr>
          <w:rFonts w:ascii="Arial Unicode MS" w:eastAsia="Arial Unicode MS" w:cs="Arial Unicode MS"/>
        </w:rPr>
        <w:t>και</w:t>
      </w:r>
      <w:r>
        <w:rPr>
          <w:rFonts w:ascii="Arial Unicode MS" w:eastAsia="Arial Unicode MS" w:cs="Arial Unicode MS"/>
        </w:rPr>
        <w:t xml:space="preserve"> </w:t>
      </w:r>
      <w:r>
        <w:rPr>
          <w:rFonts w:ascii="Arial Unicode MS" w:eastAsia="Arial Unicode MS" w:cs="Arial Unicode MS"/>
        </w:rPr>
        <w:t>Καποδιστριακόν</w:t>
      </w:r>
      <w:r>
        <w:rPr>
          <w:rFonts w:ascii="Arial Unicode MS" w:eastAsia="Arial Unicode MS" w:cs="Arial Unicode MS"/>
        </w:rPr>
        <w:t xml:space="preserve"> </w:t>
      </w:r>
      <w:r>
        <w:rPr>
          <w:rFonts w:ascii="Arial Unicode MS" w:eastAsia="Arial Unicode MS" w:cs="Arial Unicode MS"/>
        </w:rPr>
        <w:t>Πανεπιστήμιον</w:t>
      </w:r>
      <w:r>
        <w:rPr>
          <w:rFonts w:ascii="Arial Unicode MS" w:eastAsia="Arial Unicode MS" w:cs="Arial Unicode MS"/>
        </w:rPr>
        <w:t xml:space="preserve"> </w:t>
      </w:r>
      <w:r>
        <w:rPr>
          <w:rFonts w:ascii="Arial Unicode MS" w:eastAsia="Arial Unicode MS" w:cs="Arial Unicode MS"/>
        </w:rPr>
        <w:t>Αθηνών</w:t>
      </w:r>
      <w:r>
        <w:rPr>
          <w:rFonts w:eastAsia="Arial Unicode MS" w:hAnsi="Arial Unicode MS" w:cs="Arial Unicode MS"/>
        </w:rPr>
        <w:t xml:space="preserve">, </w:t>
      </w:r>
      <w:r>
        <w:rPr>
          <w:rFonts w:ascii="Arial Unicode MS" w:eastAsia="Arial Unicode MS" w:cs="Arial Unicode MS"/>
          <w:u w:color="FF0000"/>
        </w:rPr>
        <w:t>Χριστίνα</w:t>
      </w:r>
      <w:r>
        <w:rPr>
          <w:rFonts w:ascii="Arial Unicode MS" w:eastAsia="Arial Unicode MS" w:cs="Arial Unicode MS"/>
          <w:u w:color="FF0000"/>
        </w:rPr>
        <w:t xml:space="preserve"> </w:t>
      </w:r>
      <w:r>
        <w:rPr>
          <w:rFonts w:ascii="Arial Unicode MS" w:eastAsia="Arial Unicode MS" w:cs="Arial Unicode MS"/>
          <w:u w:color="FF0000"/>
        </w:rPr>
        <w:t>Ντόκου</w:t>
      </w:r>
      <w:r>
        <w:rPr>
          <w:rFonts w:eastAsia="Arial Unicode MS" w:hAnsi="Arial Unicode MS" w:cs="Arial Unicode MS"/>
          <w:u w:color="FF0000"/>
        </w:rPr>
        <w:t>,</w:t>
      </w:r>
      <w:r>
        <w:rPr>
          <w:rFonts w:eastAsia="Arial Unicode MS" w:hAnsi="Arial Unicode MS" w:cs="Arial Unicode MS"/>
        </w:rPr>
        <w:t xml:space="preserve"> </w:t>
      </w:r>
      <w:proofErr w:type="gramStart"/>
      <w:r>
        <w:rPr>
          <w:rFonts w:eastAsia="Arial Unicode MS" w:hAnsi="Arial Unicode MS" w:cs="Arial Unicode MS"/>
          <w:u w:color="FF0000"/>
        </w:rPr>
        <w:t>2014</w:t>
      </w:r>
      <w:proofErr w:type="gramEnd"/>
      <w:r>
        <w:rPr>
          <w:rFonts w:eastAsia="Arial Unicode MS" w:hAnsi="Arial Unicode MS" w:cs="Arial Unicode MS"/>
          <w:u w:color="FF0000"/>
        </w:rPr>
        <w:t>.</w:t>
      </w:r>
      <w:r>
        <w:rPr>
          <w:rFonts w:eastAsia="Arial Unicode MS" w:hAnsi="Arial Unicode MS" w:cs="Arial Unicode MS"/>
        </w:rPr>
        <w:t xml:space="preserve"> </w:t>
      </w:r>
      <w:r>
        <w:rPr>
          <w:rFonts w:ascii="Arial Unicode MS" w:eastAsia="Arial Unicode MS" w:cs="Arial Unicode MS"/>
          <w:u w:color="FF0000"/>
        </w:rPr>
        <w:t>Χριστίνα</w:t>
      </w:r>
      <w:r>
        <w:rPr>
          <w:rFonts w:ascii="Arial Unicode MS" w:eastAsia="Arial Unicode MS" w:cs="Arial Unicode MS"/>
          <w:u w:color="FF0000"/>
        </w:rPr>
        <w:t xml:space="preserve"> </w:t>
      </w:r>
      <w:r>
        <w:rPr>
          <w:rFonts w:ascii="Arial Unicode MS" w:eastAsia="Arial Unicode MS" w:cs="Arial Unicode MS"/>
          <w:u w:color="FF0000"/>
        </w:rPr>
        <w:t>Ντόκου</w:t>
      </w:r>
      <w:r>
        <w:rPr>
          <w:rFonts w:eastAsia="Arial Unicode MS" w:hAnsi="Arial Unicode MS" w:cs="Arial Unicode MS"/>
          <w:u w:color="FF0000"/>
        </w:rPr>
        <w:t xml:space="preserve"> </w:t>
      </w:r>
      <w:r>
        <w:rPr>
          <w:rFonts w:ascii="Arial Unicode MS" w:eastAsia="Arial Unicode MS" w:cs="Arial Unicode MS"/>
          <w:lang w:val="fr-FR"/>
        </w:rPr>
        <w:t>«</w:t>
      </w:r>
      <w:r>
        <w:rPr>
          <w:rFonts w:eastAsia="Arial Unicode MS" w:hAnsi="Arial Unicode MS" w:cs="Arial Unicode MS"/>
          <w:u w:color="FF0000"/>
          <w:lang w:val="en-US"/>
        </w:rPr>
        <w:t>Bodily</w:t>
      </w:r>
      <w:r w:rsidRPr="00F33BAE">
        <w:rPr>
          <w:rFonts w:eastAsia="Arial Unicode MS" w:hAnsi="Arial Unicode MS" w:cs="Arial Unicode MS"/>
          <w:u w:color="FF0000"/>
        </w:rPr>
        <w:t xml:space="preserve"> </w:t>
      </w:r>
      <w:r>
        <w:rPr>
          <w:rFonts w:eastAsia="Arial Unicode MS" w:hAnsi="Arial Unicode MS" w:cs="Arial Unicode MS"/>
          <w:u w:color="FF0000"/>
          <w:lang w:val="en-US"/>
        </w:rPr>
        <w:t xml:space="preserve">Fictions, </w:t>
      </w:r>
      <w:r>
        <w:rPr>
          <w:rFonts w:eastAsia="Times New Roman"/>
          <w:lang w:eastAsia="en-US" w:bidi="en-US"/>
        </w:rPr>
        <w:t>Definition of taboo (Freud, tradition)</w:t>
      </w:r>
      <w:r>
        <w:rPr>
          <w:rFonts w:ascii="Arial Unicode MS" w:eastAsia="Arial Unicode MS" w:cs="Arial Unicode MS"/>
          <w:lang w:val="fr-FR"/>
        </w:rPr>
        <w:t>»</w:t>
      </w:r>
      <w:r>
        <w:rPr>
          <w:rFonts w:eastAsia="Arial Unicode MS" w:hAnsi="Arial Unicode MS" w:cs="Arial Unicode MS"/>
        </w:rPr>
        <w:t xml:space="preserve">. </w:t>
      </w:r>
      <w:r>
        <w:rPr>
          <w:rFonts w:ascii="Arial Unicode MS" w:eastAsia="Arial Unicode MS" w:cs="Arial Unicode MS"/>
        </w:rPr>
        <w:t>Έκδοση</w:t>
      </w:r>
      <w:r>
        <w:rPr>
          <w:rFonts w:eastAsia="Arial Unicode MS" w:hAnsi="Arial Unicode MS" w:cs="Arial Unicode MS"/>
        </w:rPr>
        <w:t xml:space="preserve">: 1.0. </w:t>
      </w:r>
      <w:r>
        <w:rPr>
          <w:rFonts w:ascii="Arial Unicode MS" w:eastAsia="Arial Unicode MS" w:cs="Arial Unicode MS"/>
        </w:rPr>
        <w:t>Αθήνα</w:t>
      </w:r>
      <w:r>
        <w:rPr>
          <w:rFonts w:ascii="Arial Unicode MS" w:eastAsia="Arial Unicode MS" w:cs="Arial Unicode MS"/>
        </w:rPr>
        <w:t xml:space="preserve"> </w:t>
      </w:r>
      <w:r>
        <w:rPr>
          <w:rFonts w:eastAsia="Arial Unicode MS" w:hAnsi="Arial Unicode MS" w:cs="Arial Unicode MS"/>
        </w:rPr>
        <w:t xml:space="preserve">2014. </w:t>
      </w:r>
      <w:r>
        <w:rPr>
          <w:rFonts w:ascii="Arial Unicode MS" w:eastAsia="Arial Unicode MS" w:cs="Arial Unicode MS"/>
        </w:rPr>
        <w:t>Διαθέσιμο</w:t>
      </w:r>
      <w:r>
        <w:rPr>
          <w:rFonts w:ascii="Arial Unicode MS" w:eastAsia="Arial Unicode MS" w:cs="Arial Unicode MS"/>
        </w:rPr>
        <w:t xml:space="preserve"> </w:t>
      </w:r>
      <w:r>
        <w:rPr>
          <w:rFonts w:ascii="Arial Unicode MS" w:eastAsia="Arial Unicode MS" w:cs="Arial Unicode MS"/>
        </w:rPr>
        <w:t>από</w:t>
      </w:r>
      <w:r>
        <w:rPr>
          <w:rFonts w:ascii="Arial Unicode MS" w:eastAsia="Arial Unicode MS" w:cs="Arial Unicode MS"/>
        </w:rPr>
        <w:t xml:space="preserve"> </w:t>
      </w:r>
      <w:r>
        <w:rPr>
          <w:rFonts w:ascii="Arial Unicode MS" w:eastAsia="Arial Unicode MS" w:cs="Arial Unicode MS"/>
        </w:rPr>
        <w:t>τη</w:t>
      </w:r>
      <w:r>
        <w:rPr>
          <w:rFonts w:ascii="Arial Unicode MS" w:eastAsia="Arial Unicode MS" w:cs="Arial Unicode MS"/>
        </w:rPr>
        <w:t xml:space="preserve"> </w:t>
      </w:r>
      <w:r>
        <w:rPr>
          <w:rFonts w:ascii="Arial Unicode MS" w:eastAsia="Arial Unicode MS" w:cs="Arial Unicode MS"/>
        </w:rPr>
        <w:t>δικτυακή</w:t>
      </w:r>
      <w:r>
        <w:rPr>
          <w:rFonts w:ascii="Arial Unicode MS" w:eastAsia="Arial Unicode MS" w:cs="Arial Unicode MS"/>
        </w:rPr>
        <w:t xml:space="preserve"> </w:t>
      </w:r>
      <w:r>
        <w:rPr>
          <w:rFonts w:ascii="Arial Unicode MS" w:eastAsia="Arial Unicode MS" w:cs="Arial Unicode MS"/>
        </w:rPr>
        <w:t>διεύθυνση</w:t>
      </w:r>
      <w:r>
        <w:rPr>
          <w:rFonts w:eastAsia="Arial Unicode MS" w:hAnsi="Arial Unicode MS" w:cs="Arial Unicode MS"/>
        </w:rPr>
        <w:t xml:space="preserve">: </w:t>
      </w:r>
      <w:r w:rsidRPr="001A5D70">
        <w:t>http://</w:t>
      </w:r>
      <w:r>
        <w:t>opencourses.uoa.gr/courses/ENL2/</w:t>
      </w:r>
      <w:r w:rsidRPr="00F779A8">
        <w:t>.</w:t>
      </w:r>
    </w:p>
    <w:p w14:paraId="3D7A2837" w14:textId="77777777" w:rsidR="00FD47AB" w:rsidRDefault="00FD47AB" w:rsidP="00FD47AB">
      <w:pPr>
        <w:rPr>
          <w:rFonts w:ascii="Arial" w:eastAsia="Times New Roman" w:hAnsi="Arial" w:cs="Times New Roman"/>
          <w:b/>
          <w:sz w:val="24"/>
          <w:szCs w:val="32"/>
          <w:lang w:eastAsia="en-US" w:bidi="en-US"/>
        </w:rPr>
      </w:pP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14:paraId="3D7A2839" w14:textId="77777777" w:rsidR="000613E6" w:rsidRPr="000613E6" w:rsidRDefault="000613E6" w:rsidP="000613E6">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14:paraId="3D7A283A" w14:textId="77777777" w:rsidR="000613E6" w:rsidRPr="000613E6" w:rsidRDefault="000613E6" w:rsidP="000613E6">
      <w:r w:rsidRPr="000613E6">
        <w:tab/>
      </w:r>
      <w:r w:rsidRPr="000613E6">
        <w:tab/>
      </w:r>
      <w:r w:rsidRPr="000613E6">
        <w:tab/>
        <w:t xml:space="preserve">                           </w:t>
      </w:r>
      <w:r w:rsidR="00FD47AB" w:rsidRPr="000613E6">
        <w:rPr>
          <w:noProof/>
          <w:lang w:val="en-US" w:eastAsia="en-US"/>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0613E6">
        <w:t xml:space="preserve">           </w:t>
      </w:r>
    </w:p>
    <w:p w14:paraId="16364215" w14:textId="77777777" w:rsidR="00F273C1" w:rsidRDefault="00F273C1" w:rsidP="000613E6"/>
    <w:p w14:paraId="3D7A283B" w14:textId="77777777" w:rsidR="000613E6" w:rsidRDefault="000613E6" w:rsidP="000613E6">
      <w:r w:rsidRPr="000613E6">
        <w:t xml:space="preserve">[1] http://creativecommons.org/licenses/by-nc-sa/4.0/ </w:t>
      </w:r>
    </w:p>
    <w:p w14:paraId="3D7A283C" w14:textId="77777777" w:rsidR="000613E6" w:rsidRPr="000613E6" w:rsidRDefault="000613E6" w:rsidP="000613E6"/>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2D2893">
      <w:pPr>
        <w:pStyle w:val="ListParagraph"/>
        <w:numPr>
          <w:ilvl w:val="0"/>
          <w:numId w:val="29"/>
        </w:numPr>
      </w:pPr>
      <w:r w:rsidRPr="006F00D2">
        <w:t>που δεν περιλαμβάνει άμεσο ή έμμεσο οικονομικό όφελος από την χρήση του έργου, για το διανομέα του έργου και αδειοδόχο</w:t>
      </w:r>
    </w:p>
    <w:p w14:paraId="61D254DA" w14:textId="77777777" w:rsidR="00101D73" w:rsidRPr="006F00D2" w:rsidRDefault="00A7430B" w:rsidP="002D2893">
      <w:pPr>
        <w:pStyle w:val="ListParagraph"/>
        <w:numPr>
          <w:ilvl w:val="0"/>
          <w:numId w:val="29"/>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2D2893">
      <w:pPr>
        <w:pStyle w:val="ListParagraph"/>
        <w:numPr>
          <w:ilvl w:val="0"/>
          <w:numId w:val="29"/>
        </w:numPr>
      </w:pPr>
      <w:r w:rsidRPr="006F00D2">
        <w:t>που</w:t>
      </w:r>
      <w:r w:rsidRPr="002D2893">
        <w:t> </w:t>
      </w:r>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Ο δικαιούχος μπορεί να παρέχει στον αδειοδόχο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FD47AB">
      <w:pPr>
        <w:pStyle w:val="ListParagraph"/>
        <w:numPr>
          <w:ilvl w:val="0"/>
          <w:numId w:val="29"/>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FD47AB">
      <w:pPr>
        <w:pStyle w:val="ListParagraph"/>
        <w:numPr>
          <w:ilvl w:val="0"/>
          <w:numId w:val="29"/>
        </w:numPr>
      </w:pPr>
      <w:r w:rsidRPr="000613E6">
        <w:t>το Σημείωμα Αναφοράς</w:t>
      </w:r>
    </w:p>
    <w:p w14:paraId="3D7A2846" w14:textId="77777777" w:rsidR="000613E6" w:rsidRPr="000613E6" w:rsidRDefault="000613E6" w:rsidP="00FD47AB">
      <w:pPr>
        <w:pStyle w:val="ListParagraph"/>
        <w:numPr>
          <w:ilvl w:val="0"/>
          <w:numId w:val="29"/>
        </w:numPr>
      </w:pPr>
      <w:r w:rsidRPr="000613E6">
        <w:t>το Σημείωμα Αδειοδότησης</w:t>
      </w:r>
    </w:p>
    <w:p w14:paraId="3D7A2847" w14:textId="77777777" w:rsidR="000613E6" w:rsidRPr="000613E6" w:rsidRDefault="000613E6" w:rsidP="00FD47AB">
      <w:pPr>
        <w:pStyle w:val="ListParagraph"/>
        <w:numPr>
          <w:ilvl w:val="0"/>
          <w:numId w:val="29"/>
        </w:numPr>
      </w:pPr>
      <w:r w:rsidRPr="000613E6">
        <w:t>τη δήλωση Διατήρησης Σημειωμάτων</w:t>
      </w:r>
      <w:r w:rsidR="00FD47AB">
        <w:rPr>
          <w:lang w:val="en-US"/>
        </w:rPr>
        <w:t xml:space="preserve"> </w:t>
      </w:r>
    </w:p>
    <w:p w14:paraId="3D7A2848" w14:textId="77777777" w:rsidR="000613E6" w:rsidRPr="000613E6" w:rsidRDefault="000613E6" w:rsidP="00FD47AB">
      <w:pPr>
        <w:pStyle w:val="ListParagraph"/>
        <w:numPr>
          <w:ilvl w:val="0"/>
          <w:numId w:val="29"/>
        </w:numPr>
      </w:pPr>
      <w:r w:rsidRPr="000613E6">
        <w:t>το Σημείωμα Χρήσης Έργων Τρίτων (εφόσον υπάρχει)</w:t>
      </w:r>
    </w:p>
    <w:p w14:paraId="3D7A2849" w14:textId="77777777" w:rsidR="000613E6" w:rsidRDefault="000613E6" w:rsidP="000613E6">
      <w:r w:rsidRPr="000613E6">
        <w:lastRenderedPageBreak/>
        <w:t>μαζί με τους συνοδευόμενους υπερσυνδέσμους.</w:t>
      </w:r>
    </w:p>
    <w:p w14:paraId="3D7A284A" w14:textId="77777777" w:rsidR="000613E6" w:rsidRDefault="000613E6" w:rsidP="000613E6"/>
    <w:p w14:paraId="3D7A285A" w14:textId="77777777" w:rsidR="00FD47AB" w:rsidRDefault="00FD47AB" w:rsidP="000613E6"/>
    <w:p w14:paraId="3D7A285B" w14:textId="77777777" w:rsidR="00FD47AB" w:rsidRPr="00E74B63" w:rsidRDefault="00FD47AB" w:rsidP="00FD47AB">
      <w:pPr>
        <w:jc w:val="center"/>
        <w:rPr>
          <w:rFonts w:ascii="Arial" w:eastAsia="Times New Roman" w:hAnsi="Arial" w:cs="Times New Roman"/>
          <w:lang w:eastAsia="en-US" w:bidi="en-US"/>
        </w:rPr>
      </w:pPr>
    </w:p>
    <w:p w14:paraId="3D7A285C" w14:textId="77777777" w:rsidR="00FD47AB" w:rsidRDefault="00FD47AB">
      <w:pPr>
        <w:rPr>
          <w:rFonts w:ascii="Arial" w:eastAsia="Times New Roman" w:hAnsi="Arial" w:cs="Times New Roman"/>
          <w:lang w:eastAsia="en-US" w:bidi="en-US"/>
        </w:rPr>
      </w:pPr>
      <w:r>
        <w:rPr>
          <w:rFonts w:ascii="Arial" w:eastAsia="Times New Roman" w:hAnsi="Arial" w:cs="Times New Roman"/>
          <w:lang w:eastAsia="en-US" w:bidi="en-US"/>
        </w:rPr>
        <w:br w:type="page"/>
      </w:r>
    </w:p>
    <w:p w14:paraId="3D7A285D" w14:textId="77777777" w:rsidR="00FD47AB" w:rsidRPr="00E74B63" w:rsidRDefault="00FD47AB" w:rsidP="00FD47AB">
      <w:pPr>
        <w:jc w:val="center"/>
        <w:rPr>
          <w:rFonts w:ascii="Arial" w:eastAsia="Times New Roman" w:hAnsi="Arial" w:cs="Times New Roman"/>
          <w:lang w:eastAsia="en-US" w:bidi="en-US"/>
        </w:rPr>
      </w:pPr>
    </w:p>
    <w:p w14:paraId="3D7A285E" w14:textId="77777777" w:rsidR="00FD47AB" w:rsidRPr="00E74B63" w:rsidRDefault="00FD47AB" w:rsidP="00FD47AB">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t>Χρημα</w:t>
      </w:r>
      <w:proofErr w:type="spellStart"/>
      <w:r w:rsidRPr="00E74B63">
        <w:rPr>
          <w:rFonts w:ascii="Arial" w:eastAsia="Times New Roman" w:hAnsi="Arial" w:cs="Times New Roman"/>
          <w:b/>
          <w:sz w:val="32"/>
          <w:szCs w:val="32"/>
          <w:lang w:val="en-US" w:eastAsia="en-US" w:bidi="en-US"/>
        </w:rPr>
        <w:t>τοδότηση</w:t>
      </w:r>
      <w:proofErr w:type="spellEnd"/>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lang w:val="en-US" w:eastAsia="en-US"/>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DF8E31" w14:textId="77777777" w:rsidR="0070650F" w:rsidRDefault="0070650F" w:rsidP="00936ACC">
      <w:pPr>
        <w:spacing w:after="0" w:line="240" w:lineRule="auto"/>
      </w:pPr>
      <w:r>
        <w:separator/>
      </w:r>
    </w:p>
  </w:endnote>
  <w:endnote w:type="continuationSeparator" w:id="0">
    <w:p w14:paraId="1A014891" w14:textId="77777777" w:rsidR="0070650F" w:rsidRDefault="0070650F"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Ｐ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A2871" w14:textId="77777777" w:rsidR="0070650F" w:rsidRDefault="0070650F" w:rsidP="000613E6">
    <w:pPr>
      <w:pStyle w:val="Footer"/>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9476BE">
      <w:rPr>
        <w:noProof/>
        <w:sz w:val="20"/>
        <w:szCs w:val="20"/>
      </w:rPr>
      <w:t>2</w:t>
    </w:r>
    <w:r w:rsidRPr="006D1C8D">
      <w:rPr>
        <w:sz w:val="20"/>
        <w:szCs w:val="20"/>
      </w:rPr>
      <w:fldChar w:fldCharType="end"/>
    </w:r>
  </w:p>
  <w:p w14:paraId="3D7A2872" w14:textId="77777777" w:rsidR="0070650F" w:rsidRDefault="0070650F"/>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35FE7B" w14:textId="77777777" w:rsidR="0070650F" w:rsidRDefault="0070650F" w:rsidP="00936ACC">
      <w:pPr>
        <w:spacing w:after="0" w:line="240" w:lineRule="auto"/>
      </w:pPr>
      <w:r>
        <w:separator/>
      </w:r>
    </w:p>
  </w:footnote>
  <w:footnote w:type="continuationSeparator" w:id="0">
    <w:p w14:paraId="776B8194" w14:textId="77777777" w:rsidR="0070650F" w:rsidRDefault="0070650F" w:rsidP="00936AC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A2873" w14:textId="77777777" w:rsidR="0070650F" w:rsidRDefault="0070650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AF63AEF"/>
    <w:multiLevelType w:val="hybridMultilevel"/>
    <w:tmpl w:val="2A16E99E"/>
    <w:lvl w:ilvl="0" w:tplc="7CC63400">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10816398"/>
    <w:multiLevelType w:val="hybridMultilevel"/>
    <w:tmpl w:val="F5E05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C32FC6"/>
    <w:multiLevelType w:val="hybridMultilevel"/>
    <w:tmpl w:val="1B200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AF3FCC"/>
    <w:multiLevelType w:val="hybridMultilevel"/>
    <w:tmpl w:val="8E389B76"/>
    <w:lvl w:ilvl="0" w:tplc="E05A94D8">
      <w:start w:val="1"/>
      <w:numFmt w:val="decimal"/>
      <w:lvlText w:val="3.%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
    <w:nsid w:val="1CA81408"/>
    <w:multiLevelType w:val="hybridMultilevel"/>
    <w:tmpl w:val="551A16AE"/>
    <w:lvl w:ilvl="0" w:tplc="E05A94D8">
      <w:start w:val="1"/>
      <w:numFmt w:val="decimal"/>
      <w:lvlText w:val="3.%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nsid w:val="1E584FFB"/>
    <w:multiLevelType w:val="hybridMultilevel"/>
    <w:tmpl w:val="44D89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DE1955"/>
    <w:multiLevelType w:val="hybridMultilevel"/>
    <w:tmpl w:val="FFB677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6C634F2"/>
    <w:multiLevelType w:val="hybridMultilevel"/>
    <w:tmpl w:val="43D6E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9E3FCE"/>
    <w:multiLevelType w:val="hybridMultilevel"/>
    <w:tmpl w:val="04FED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FE7F67"/>
    <w:multiLevelType w:val="hybridMultilevel"/>
    <w:tmpl w:val="2270787C"/>
    <w:lvl w:ilvl="0" w:tplc="B7EAFA2A">
      <w:start w:val="1"/>
      <w:numFmt w:val="decimal"/>
      <w:lvlText w:val="2.%1."/>
      <w:lvlJc w:val="left"/>
      <w:pPr>
        <w:ind w:left="720" w:hanging="360"/>
      </w:pPr>
      <w:rPr>
        <w:rFonts w:ascii="Arial" w:hAnsi="Aria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32C6DD6"/>
    <w:multiLevelType w:val="hybridMultilevel"/>
    <w:tmpl w:val="F6FA6300"/>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2">
    <w:nsid w:val="33E879F9"/>
    <w:multiLevelType w:val="multilevel"/>
    <w:tmpl w:val="58508A36"/>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A5D4165"/>
    <w:multiLevelType w:val="hybridMultilevel"/>
    <w:tmpl w:val="4C167878"/>
    <w:lvl w:ilvl="0" w:tplc="E918D624">
      <w:start w:val="1"/>
      <w:numFmt w:val="decimal"/>
      <w:lvlText w:val="2.%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5">
    <w:nsid w:val="3B1427DF"/>
    <w:multiLevelType w:val="hybridMultilevel"/>
    <w:tmpl w:val="A9046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764839"/>
    <w:multiLevelType w:val="hybridMultilevel"/>
    <w:tmpl w:val="CB308A1C"/>
    <w:lvl w:ilvl="0" w:tplc="1EB2FBCA">
      <w:start w:val="1"/>
      <w:numFmt w:val="decimal"/>
      <w:lvlText w:val="6.%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9">
    <w:nsid w:val="4B2B6B36"/>
    <w:multiLevelType w:val="hybridMultilevel"/>
    <w:tmpl w:val="70EEC83E"/>
    <w:lvl w:ilvl="0" w:tplc="B7EAFA2A">
      <w:start w:val="1"/>
      <w:numFmt w:val="decimal"/>
      <w:lvlText w:val="2.%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0">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21">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3650A92"/>
    <w:multiLevelType w:val="hybridMultilevel"/>
    <w:tmpl w:val="4C7A471C"/>
    <w:lvl w:ilvl="0" w:tplc="492EBC1E">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53A95272"/>
    <w:multiLevelType w:val="hybridMultilevel"/>
    <w:tmpl w:val="368A94F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53FD5697"/>
    <w:multiLevelType w:val="hybridMultilevel"/>
    <w:tmpl w:val="2EA00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nsid w:val="54410C7E"/>
    <w:multiLevelType w:val="hybridMultilevel"/>
    <w:tmpl w:val="BCA48AF6"/>
    <w:lvl w:ilvl="0" w:tplc="1EB2FBCA">
      <w:start w:val="1"/>
      <w:numFmt w:val="decimal"/>
      <w:lvlText w:val="6.%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560B2871"/>
    <w:multiLevelType w:val="hybridMultilevel"/>
    <w:tmpl w:val="89C00C06"/>
    <w:lvl w:ilvl="0" w:tplc="E918D624">
      <w:start w:val="1"/>
      <w:numFmt w:val="decimal"/>
      <w:lvlText w:val="2.%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7">
    <w:nsid w:val="563B4D1E"/>
    <w:multiLevelType w:val="hybridMultilevel"/>
    <w:tmpl w:val="7A5A67F0"/>
    <w:lvl w:ilvl="0" w:tplc="C818EC54">
      <w:start w:val="1"/>
      <w:numFmt w:val="bullet"/>
      <w:lvlText w:val="•"/>
      <w:lvlJc w:val="left"/>
      <w:pPr>
        <w:tabs>
          <w:tab w:val="num" w:pos="720"/>
        </w:tabs>
        <w:ind w:left="720" w:hanging="360"/>
      </w:pPr>
      <w:rPr>
        <w:rFonts w:ascii="Arial" w:hAnsi="Arial" w:hint="default"/>
      </w:rPr>
    </w:lvl>
    <w:lvl w:ilvl="1" w:tplc="03AC4EF8" w:tentative="1">
      <w:start w:val="1"/>
      <w:numFmt w:val="bullet"/>
      <w:lvlText w:val="•"/>
      <w:lvlJc w:val="left"/>
      <w:pPr>
        <w:tabs>
          <w:tab w:val="num" w:pos="1440"/>
        </w:tabs>
        <w:ind w:left="1440" w:hanging="360"/>
      </w:pPr>
      <w:rPr>
        <w:rFonts w:ascii="Arial" w:hAnsi="Arial" w:hint="default"/>
      </w:rPr>
    </w:lvl>
    <w:lvl w:ilvl="2" w:tplc="F9524664" w:tentative="1">
      <w:start w:val="1"/>
      <w:numFmt w:val="bullet"/>
      <w:lvlText w:val="•"/>
      <w:lvlJc w:val="left"/>
      <w:pPr>
        <w:tabs>
          <w:tab w:val="num" w:pos="2160"/>
        </w:tabs>
        <w:ind w:left="2160" w:hanging="360"/>
      </w:pPr>
      <w:rPr>
        <w:rFonts w:ascii="Arial" w:hAnsi="Arial" w:hint="default"/>
      </w:rPr>
    </w:lvl>
    <w:lvl w:ilvl="3" w:tplc="EC921B70" w:tentative="1">
      <w:start w:val="1"/>
      <w:numFmt w:val="bullet"/>
      <w:lvlText w:val="•"/>
      <w:lvlJc w:val="left"/>
      <w:pPr>
        <w:tabs>
          <w:tab w:val="num" w:pos="2880"/>
        </w:tabs>
        <w:ind w:left="2880" w:hanging="360"/>
      </w:pPr>
      <w:rPr>
        <w:rFonts w:ascii="Arial" w:hAnsi="Arial" w:hint="default"/>
      </w:rPr>
    </w:lvl>
    <w:lvl w:ilvl="4" w:tplc="159A2586" w:tentative="1">
      <w:start w:val="1"/>
      <w:numFmt w:val="bullet"/>
      <w:lvlText w:val="•"/>
      <w:lvlJc w:val="left"/>
      <w:pPr>
        <w:tabs>
          <w:tab w:val="num" w:pos="3600"/>
        </w:tabs>
        <w:ind w:left="3600" w:hanging="360"/>
      </w:pPr>
      <w:rPr>
        <w:rFonts w:ascii="Arial" w:hAnsi="Arial" w:hint="default"/>
      </w:rPr>
    </w:lvl>
    <w:lvl w:ilvl="5" w:tplc="048A8098" w:tentative="1">
      <w:start w:val="1"/>
      <w:numFmt w:val="bullet"/>
      <w:lvlText w:val="•"/>
      <w:lvlJc w:val="left"/>
      <w:pPr>
        <w:tabs>
          <w:tab w:val="num" w:pos="4320"/>
        </w:tabs>
        <w:ind w:left="4320" w:hanging="360"/>
      </w:pPr>
      <w:rPr>
        <w:rFonts w:ascii="Arial" w:hAnsi="Arial" w:hint="default"/>
      </w:rPr>
    </w:lvl>
    <w:lvl w:ilvl="6" w:tplc="DE04DAE0" w:tentative="1">
      <w:start w:val="1"/>
      <w:numFmt w:val="bullet"/>
      <w:lvlText w:val="•"/>
      <w:lvlJc w:val="left"/>
      <w:pPr>
        <w:tabs>
          <w:tab w:val="num" w:pos="5040"/>
        </w:tabs>
        <w:ind w:left="5040" w:hanging="360"/>
      </w:pPr>
      <w:rPr>
        <w:rFonts w:ascii="Arial" w:hAnsi="Arial" w:hint="default"/>
      </w:rPr>
    </w:lvl>
    <w:lvl w:ilvl="7" w:tplc="5BA0769C" w:tentative="1">
      <w:start w:val="1"/>
      <w:numFmt w:val="bullet"/>
      <w:lvlText w:val="•"/>
      <w:lvlJc w:val="left"/>
      <w:pPr>
        <w:tabs>
          <w:tab w:val="num" w:pos="5760"/>
        </w:tabs>
        <w:ind w:left="5760" w:hanging="360"/>
      </w:pPr>
      <w:rPr>
        <w:rFonts w:ascii="Arial" w:hAnsi="Arial" w:hint="default"/>
      </w:rPr>
    </w:lvl>
    <w:lvl w:ilvl="8" w:tplc="BCBC07A2" w:tentative="1">
      <w:start w:val="1"/>
      <w:numFmt w:val="bullet"/>
      <w:lvlText w:val="•"/>
      <w:lvlJc w:val="left"/>
      <w:pPr>
        <w:tabs>
          <w:tab w:val="num" w:pos="6480"/>
        </w:tabs>
        <w:ind w:left="6480" w:hanging="360"/>
      </w:pPr>
      <w:rPr>
        <w:rFonts w:ascii="Arial" w:hAnsi="Arial" w:hint="default"/>
      </w:rPr>
    </w:lvl>
  </w:abstractNum>
  <w:abstractNum w:abstractNumId="28">
    <w:nsid w:val="57C85485"/>
    <w:multiLevelType w:val="hybridMultilevel"/>
    <w:tmpl w:val="0D68D4C2"/>
    <w:lvl w:ilvl="0" w:tplc="410CD9F4">
      <w:start w:val="1"/>
      <w:numFmt w:val="decimal"/>
      <w:lvlText w:val="1.%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9">
    <w:nsid w:val="58167E92"/>
    <w:multiLevelType w:val="hybridMultilevel"/>
    <w:tmpl w:val="E6ACE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CDD4381"/>
    <w:multiLevelType w:val="hybridMultilevel"/>
    <w:tmpl w:val="023AEBA0"/>
    <w:lvl w:ilvl="0" w:tplc="492EBC1E">
      <w:start w:val="1"/>
      <w:numFmt w:val="decimal"/>
      <w:lvlText w:val="4.%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1">
    <w:nsid w:val="629C45BE"/>
    <w:multiLevelType w:val="hybridMultilevel"/>
    <w:tmpl w:val="74B6E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253C0A"/>
    <w:multiLevelType w:val="hybridMultilevel"/>
    <w:tmpl w:val="56DEE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A90A5C"/>
    <w:multiLevelType w:val="hybridMultilevel"/>
    <w:tmpl w:val="386A9DD6"/>
    <w:lvl w:ilvl="0" w:tplc="A9A25176">
      <w:start w:val="1"/>
      <w:numFmt w:val="bullet"/>
      <w:lvlText w:val="•"/>
      <w:lvlJc w:val="left"/>
      <w:pPr>
        <w:tabs>
          <w:tab w:val="num" w:pos="720"/>
        </w:tabs>
        <w:ind w:left="720" w:hanging="360"/>
      </w:pPr>
      <w:rPr>
        <w:rFonts w:ascii="Arial" w:hAnsi="Arial" w:hint="default"/>
      </w:rPr>
    </w:lvl>
    <w:lvl w:ilvl="1" w:tplc="985C9932" w:tentative="1">
      <w:start w:val="1"/>
      <w:numFmt w:val="bullet"/>
      <w:lvlText w:val="•"/>
      <w:lvlJc w:val="left"/>
      <w:pPr>
        <w:tabs>
          <w:tab w:val="num" w:pos="1440"/>
        </w:tabs>
        <w:ind w:left="1440" w:hanging="360"/>
      </w:pPr>
      <w:rPr>
        <w:rFonts w:ascii="Arial" w:hAnsi="Arial" w:hint="default"/>
      </w:rPr>
    </w:lvl>
    <w:lvl w:ilvl="2" w:tplc="7ECCE5AC" w:tentative="1">
      <w:start w:val="1"/>
      <w:numFmt w:val="bullet"/>
      <w:lvlText w:val="•"/>
      <w:lvlJc w:val="left"/>
      <w:pPr>
        <w:tabs>
          <w:tab w:val="num" w:pos="2160"/>
        </w:tabs>
        <w:ind w:left="2160" w:hanging="360"/>
      </w:pPr>
      <w:rPr>
        <w:rFonts w:ascii="Arial" w:hAnsi="Arial" w:hint="default"/>
      </w:rPr>
    </w:lvl>
    <w:lvl w:ilvl="3" w:tplc="971A2452" w:tentative="1">
      <w:start w:val="1"/>
      <w:numFmt w:val="bullet"/>
      <w:lvlText w:val="•"/>
      <w:lvlJc w:val="left"/>
      <w:pPr>
        <w:tabs>
          <w:tab w:val="num" w:pos="2880"/>
        </w:tabs>
        <w:ind w:left="2880" w:hanging="360"/>
      </w:pPr>
      <w:rPr>
        <w:rFonts w:ascii="Arial" w:hAnsi="Arial" w:hint="default"/>
      </w:rPr>
    </w:lvl>
    <w:lvl w:ilvl="4" w:tplc="AA30769C" w:tentative="1">
      <w:start w:val="1"/>
      <w:numFmt w:val="bullet"/>
      <w:lvlText w:val="•"/>
      <w:lvlJc w:val="left"/>
      <w:pPr>
        <w:tabs>
          <w:tab w:val="num" w:pos="3600"/>
        </w:tabs>
        <w:ind w:left="3600" w:hanging="360"/>
      </w:pPr>
      <w:rPr>
        <w:rFonts w:ascii="Arial" w:hAnsi="Arial" w:hint="default"/>
      </w:rPr>
    </w:lvl>
    <w:lvl w:ilvl="5" w:tplc="C284D1D2" w:tentative="1">
      <w:start w:val="1"/>
      <w:numFmt w:val="bullet"/>
      <w:lvlText w:val="•"/>
      <w:lvlJc w:val="left"/>
      <w:pPr>
        <w:tabs>
          <w:tab w:val="num" w:pos="4320"/>
        </w:tabs>
        <w:ind w:left="4320" w:hanging="360"/>
      </w:pPr>
      <w:rPr>
        <w:rFonts w:ascii="Arial" w:hAnsi="Arial" w:hint="default"/>
      </w:rPr>
    </w:lvl>
    <w:lvl w:ilvl="6" w:tplc="EEF0F39E" w:tentative="1">
      <w:start w:val="1"/>
      <w:numFmt w:val="bullet"/>
      <w:lvlText w:val="•"/>
      <w:lvlJc w:val="left"/>
      <w:pPr>
        <w:tabs>
          <w:tab w:val="num" w:pos="5040"/>
        </w:tabs>
        <w:ind w:left="5040" w:hanging="360"/>
      </w:pPr>
      <w:rPr>
        <w:rFonts w:ascii="Arial" w:hAnsi="Arial" w:hint="default"/>
      </w:rPr>
    </w:lvl>
    <w:lvl w:ilvl="7" w:tplc="A8123232" w:tentative="1">
      <w:start w:val="1"/>
      <w:numFmt w:val="bullet"/>
      <w:lvlText w:val="•"/>
      <w:lvlJc w:val="left"/>
      <w:pPr>
        <w:tabs>
          <w:tab w:val="num" w:pos="5760"/>
        </w:tabs>
        <w:ind w:left="5760" w:hanging="360"/>
      </w:pPr>
      <w:rPr>
        <w:rFonts w:ascii="Arial" w:hAnsi="Arial" w:hint="default"/>
      </w:rPr>
    </w:lvl>
    <w:lvl w:ilvl="8" w:tplc="01FEDB8E" w:tentative="1">
      <w:start w:val="1"/>
      <w:numFmt w:val="bullet"/>
      <w:lvlText w:val="•"/>
      <w:lvlJc w:val="left"/>
      <w:pPr>
        <w:tabs>
          <w:tab w:val="num" w:pos="6480"/>
        </w:tabs>
        <w:ind w:left="6480" w:hanging="360"/>
      </w:pPr>
      <w:rPr>
        <w:rFonts w:ascii="Arial" w:hAnsi="Arial" w:hint="default"/>
      </w:rPr>
    </w:lvl>
  </w:abstractNum>
  <w:abstractNum w:abstractNumId="34">
    <w:nsid w:val="76DD490A"/>
    <w:multiLevelType w:val="hybridMultilevel"/>
    <w:tmpl w:val="71CC082C"/>
    <w:lvl w:ilvl="0" w:tplc="29BEDFDE">
      <w:start w:val="1"/>
      <w:numFmt w:val="decimal"/>
      <w:lvlText w:val="4.%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5">
    <w:nsid w:val="7A0C5E15"/>
    <w:multiLevelType w:val="hybridMultilevel"/>
    <w:tmpl w:val="4064B60A"/>
    <w:lvl w:ilvl="0" w:tplc="49A24106">
      <w:start w:val="1"/>
      <w:numFmt w:val="bullet"/>
      <w:lvlText w:val="•"/>
      <w:lvlJc w:val="left"/>
      <w:pPr>
        <w:tabs>
          <w:tab w:val="num" w:pos="720"/>
        </w:tabs>
        <w:ind w:left="720" w:hanging="360"/>
      </w:pPr>
      <w:rPr>
        <w:rFonts w:ascii="Arial" w:hAnsi="Arial" w:hint="default"/>
      </w:rPr>
    </w:lvl>
    <w:lvl w:ilvl="1" w:tplc="021073DC" w:tentative="1">
      <w:start w:val="1"/>
      <w:numFmt w:val="bullet"/>
      <w:lvlText w:val="•"/>
      <w:lvlJc w:val="left"/>
      <w:pPr>
        <w:tabs>
          <w:tab w:val="num" w:pos="1440"/>
        </w:tabs>
        <w:ind w:left="1440" w:hanging="360"/>
      </w:pPr>
      <w:rPr>
        <w:rFonts w:ascii="Arial" w:hAnsi="Arial" w:hint="default"/>
      </w:rPr>
    </w:lvl>
    <w:lvl w:ilvl="2" w:tplc="46DCF4C4" w:tentative="1">
      <w:start w:val="1"/>
      <w:numFmt w:val="bullet"/>
      <w:lvlText w:val="•"/>
      <w:lvlJc w:val="left"/>
      <w:pPr>
        <w:tabs>
          <w:tab w:val="num" w:pos="2160"/>
        </w:tabs>
        <w:ind w:left="2160" w:hanging="360"/>
      </w:pPr>
      <w:rPr>
        <w:rFonts w:ascii="Arial" w:hAnsi="Arial" w:hint="default"/>
      </w:rPr>
    </w:lvl>
    <w:lvl w:ilvl="3" w:tplc="8E7CA392" w:tentative="1">
      <w:start w:val="1"/>
      <w:numFmt w:val="bullet"/>
      <w:lvlText w:val="•"/>
      <w:lvlJc w:val="left"/>
      <w:pPr>
        <w:tabs>
          <w:tab w:val="num" w:pos="2880"/>
        </w:tabs>
        <w:ind w:left="2880" w:hanging="360"/>
      </w:pPr>
      <w:rPr>
        <w:rFonts w:ascii="Arial" w:hAnsi="Arial" w:hint="default"/>
      </w:rPr>
    </w:lvl>
    <w:lvl w:ilvl="4" w:tplc="984C20EA" w:tentative="1">
      <w:start w:val="1"/>
      <w:numFmt w:val="bullet"/>
      <w:lvlText w:val="•"/>
      <w:lvlJc w:val="left"/>
      <w:pPr>
        <w:tabs>
          <w:tab w:val="num" w:pos="3600"/>
        </w:tabs>
        <w:ind w:left="3600" w:hanging="360"/>
      </w:pPr>
      <w:rPr>
        <w:rFonts w:ascii="Arial" w:hAnsi="Arial" w:hint="default"/>
      </w:rPr>
    </w:lvl>
    <w:lvl w:ilvl="5" w:tplc="25242542" w:tentative="1">
      <w:start w:val="1"/>
      <w:numFmt w:val="bullet"/>
      <w:lvlText w:val="•"/>
      <w:lvlJc w:val="left"/>
      <w:pPr>
        <w:tabs>
          <w:tab w:val="num" w:pos="4320"/>
        </w:tabs>
        <w:ind w:left="4320" w:hanging="360"/>
      </w:pPr>
      <w:rPr>
        <w:rFonts w:ascii="Arial" w:hAnsi="Arial" w:hint="default"/>
      </w:rPr>
    </w:lvl>
    <w:lvl w:ilvl="6" w:tplc="B308D15C" w:tentative="1">
      <w:start w:val="1"/>
      <w:numFmt w:val="bullet"/>
      <w:lvlText w:val="•"/>
      <w:lvlJc w:val="left"/>
      <w:pPr>
        <w:tabs>
          <w:tab w:val="num" w:pos="5040"/>
        </w:tabs>
        <w:ind w:left="5040" w:hanging="360"/>
      </w:pPr>
      <w:rPr>
        <w:rFonts w:ascii="Arial" w:hAnsi="Arial" w:hint="default"/>
      </w:rPr>
    </w:lvl>
    <w:lvl w:ilvl="7" w:tplc="50DA15FC" w:tentative="1">
      <w:start w:val="1"/>
      <w:numFmt w:val="bullet"/>
      <w:lvlText w:val="•"/>
      <w:lvlJc w:val="left"/>
      <w:pPr>
        <w:tabs>
          <w:tab w:val="num" w:pos="5760"/>
        </w:tabs>
        <w:ind w:left="5760" w:hanging="360"/>
      </w:pPr>
      <w:rPr>
        <w:rFonts w:ascii="Arial" w:hAnsi="Arial" w:hint="default"/>
      </w:rPr>
    </w:lvl>
    <w:lvl w:ilvl="8" w:tplc="E20A2E50"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2"/>
  </w:num>
  <w:num w:numId="8">
    <w:abstractNumId w:val="12"/>
  </w:num>
  <w:num w:numId="9">
    <w:abstractNumId w:val="12"/>
  </w:num>
  <w:num w:numId="10">
    <w:abstractNumId w:val="12"/>
  </w:num>
  <w:num w:numId="11">
    <w:abstractNumId w:val="28"/>
  </w:num>
  <w:num w:numId="12">
    <w:abstractNumId w:val="14"/>
  </w:num>
  <w:num w:numId="13">
    <w:abstractNumId w:val="10"/>
  </w:num>
  <w:num w:numId="14">
    <w:abstractNumId w:val="4"/>
  </w:num>
  <w:num w:numId="15">
    <w:abstractNumId w:val="1"/>
  </w:num>
  <w:num w:numId="16">
    <w:abstractNumId w:val="22"/>
  </w:num>
  <w:num w:numId="17">
    <w:abstractNumId w:val="24"/>
  </w:num>
  <w:num w:numId="18">
    <w:abstractNumId w:val="11"/>
  </w:num>
  <w:num w:numId="19">
    <w:abstractNumId w:val="26"/>
  </w:num>
  <w:num w:numId="20">
    <w:abstractNumId w:val="19"/>
  </w:num>
  <w:num w:numId="21">
    <w:abstractNumId w:val="5"/>
  </w:num>
  <w:num w:numId="22">
    <w:abstractNumId w:val="30"/>
  </w:num>
  <w:num w:numId="23">
    <w:abstractNumId w:val="34"/>
  </w:num>
  <w:num w:numId="24">
    <w:abstractNumId w:val="16"/>
  </w:num>
  <w:num w:numId="25">
    <w:abstractNumId w:val="25"/>
  </w:num>
  <w:num w:numId="26">
    <w:abstractNumId w:val="23"/>
  </w:num>
  <w:num w:numId="27">
    <w:abstractNumId w:val="20"/>
  </w:num>
  <w:num w:numId="28">
    <w:abstractNumId w:val="18"/>
  </w:num>
  <w:num w:numId="29">
    <w:abstractNumId w:val="13"/>
  </w:num>
  <w:num w:numId="30">
    <w:abstractNumId w:val="21"/>
  </w:num>
  <w:num w:numId="31">
    <w:abstractNumId w:val="7"/>
  </w:num>
  <w:num w:numId="32">
    <w:abstractNumId w:val="0"/>
  </w:num>
  <w:num w:numId="33">
    <w:abstractNumId w:val="17"/>
  </w:num>
  <w:num w:numId="34">
    <w:abstractNumId w:val="33"/>
  </w:num>
  <w:num w:numId="35">
    <w:abstractNumId w:val="35"/>
  </w:num>
  <w:num w:numId="36">
    <w:abstractNumId w:val="12"/>
  </w:num>
  <w:num w:numId="37">
    <w:abstractNumId w:val="27"/>
  </w:num>
  <w:num w:numId="38">
    <w:abstractNumId w:val="3"/>
  </w:num>
  <w:num w:numId="39">
    <w:abstractNumId w:val="29"/>
  </w:num>
  <w:num w:numId="40">
    <w:abstractNumId w:val="32"/>
  </w:num>
  <w:num w:numId="41">
    <w:abstractNumId w:val="2"/>
  </w:num>
  <w:num w:numId="42">
    <w:abstractNumId w:val="9"/>
  </w:num>
  <w:num w:numId="43">
    <w:abstractNumId w:val="8"/>
  </w:num>
  <w:num w:numId="44">
    <w:abstractNumId w:val="15"/>
  </w:num>
  <w:num w:numId="45">
    <w:abstractNumId w:val="31"/>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3E6"/>
    <w:rsid w:val="00036C7D"/>
    <w:rsid w:val="000613E6"/>
    <w:rsid w:val="000C028F"/>
    <w:rsid w:val="000C09DE"/>
    <w:rsid w:val="00101D73"/>
    <w:rsid w:val="001C3B3B"/>
    <w:rsid w:val="001D2786"/>
    <w:rsid w:val="001D7C77"/>
    <w:rsid w:val="001E1A4C"/>
    <w:rsid w:val="002039B2"/>
    <w:rsid w:val="00207A08"/>
    <w:rsid w:val="00224CB8"/>
    <w:rsid w:val="00262DF1"/>
    <w:rsid w:val="002A21E7"/>
    <w:rsid w:val="002D2893"/>
    <w:rsid w:val="00306292"/>
    <w:rsid w:val="003419A7"/>
    <w:rsid w:val="00366815"/>
    <w:rsid w:val="00425DED"/>
    <w:rsid w:val="00447B5C"/>
    <w:rsid w:val="00455F2D"/>
    <w:rsid w:val="00487898"/>
    <w:rsid w:val="004A32A0"/>
    <w:rsid w:val="004D46EA"/>
    <w:rsid w:val="004E5677"/>
    <w:rsid w:val="004F1500"/>
    <w:rsid w:val="00505B91"/>
    <w:rsid w:val="005148A1"/>
    <w:rsid w:val="00523364"/>
    <w:rsid w:val="00597812"/>
    <w:rsid w:val="005B369E"/>
    <w:rsid w:val="0062078B"/>
    <w:rsid w:val="00663791"/>
    <w:rsid w:val="006E566C"/>
    <w:rsid w:val="006F00D2"/>
    <w:rsid w:val="006F6CFC"/>
    <w:rsid w:val="0070650F"/>
    <w:rsid w:val="007417F7"/>
    <w:rsid w:val="007447A7"/>
    <w:rsid w:val="007F1E1A"/>
    <w:rsid w:val="007F715D"/>
    <w:rsid w:val="008652EA"/>
    <w:rsid w:val="00890D31"/>
    <w:rsid w:val="008A125D"/>
    <w:rsid w:val="008D57C2"/>
    <w:rsid w:val="00936ACC"/>
    <w:rsid w:val="009476BE"/>
    <w:rsid w:val="009A18C7"/>
    <w:rsid w:val="009B7825"/>
    <w:rsid w:val="00A11D55"/>
    <w:rsid w:val="00A61962"/>
    <w:rsid w:val="00A7430B"/>
    <w:rsid w:val="00B67F68"/>
    <w:rsid w:val="00B76F05"/>
    <w:rsid w:val="00BA0669"/>
    <w:rsid w:val="00C12C08"/>
    <w:rsid w:val="00C75C85"/>
    <w:rsid w:val="00CA4514"/>
    <w:rsid w:val="00CB6859"/>
    <w:rsid w:val="00D55733"/>
    <w:rsid w:val="00D865F8"/>
    <w:rsid w:val="00DE7FC2"/>
    <w:rsid w:val="00E02C38"/>
    <w:rsid w:val="00E27D50"/>
    <w:rsid w:val="00E434F6"/>
    <w:rsid w:val="00E66314"/>
    <w:rsid w:val="00E7374C"/>
    <w:rsid w:val="00E74B63"/>
    <w:rsid w:val="00EC31A8"/>
    <w:rsid w:val="00ED1322"/>
    <w:rsid w:val="00EE385C"/>
    <w:rsid w:val="00F159A1"/>
    <w:rsid w:val="00F273C1"/>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D7A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791"/>
    <w:rPr>
      <w:rFonts w:eastAsiaTheme="minorEastAsia"/>
      <w:lang w:eastAsia="el-GR"/>
    </w:rPr>
  </w:style>
  <w:style w:type="paragraph" w:styleId="Heading1">
    <w:name w:val="heading 1"/>
    <w:basedOn w:val="Normal"/>
    <w:next w:val="Normal"/>
    <w:link w:val="Heading1Char"/>
    <w:uiPriority w:val="9"/>
    <w:qFormat/>
    <w:rsid w:val="008D57C2"/>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D57C2"/>
    <w:pPr>
      <w:numPr>
        <w:ilvl w:val="1"/>
        <w:numId w:val="10"/>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D57C2"/>
    <w:pPr>
      <w:numPr>
        <w:ilvl w:val="2"/>
        <w:numId w:val="10"/>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D57C2"/>
    <w:pPr>
      <w:numPr>
        <w:ilvl w:val="3"/>
        <w:numId w:val="10"/>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D57C2"/>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0"/>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0"/>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7C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8D57C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D57C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8D57C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semiHidden/>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uiPriority w:val="59"/>
    <w:rsid w:val="00936ACC"/>
    <w:pPr>
      <w:spacing w:after="0" w:line="240" w:lineRule="auto"/>
    </w:pPr>
    <w:rPr>
      <w:rFonts w:eastAsiaTheme="minorEastAsia"/>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70650F"/>
    <w:pPr>
      <w:pBdr>
        <w:top w:val="nil"/>
        <w:left w:val="nil"/>
        <w:bottom w:val="nil"/>
        <w:right w:val="nil"/>
        <w:between w:val="nil"/>
        <w:bar w:val="nil"/>
      </w:pBdr>
    </w:pPr>
    <w:rPr>
      <w:rFonts w:ascii="Arial" w:eastAsia="Arial" w:hAnsi="Arial" w:cs="Arial"/>
      <w:color w:val="000000"/>
      <w:u w:color="000000"/>
      <w:bdr w:val="nil"/>
      <w:lang w:eastAsia="el-G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791"/>
    <w:rPr>
      <w:rFonts w:eastAsiaTheme="minorEastAsia"/>
      <w:lang w:eastAsia="el-GR"/>
    </w:rPr>
  </w:style>
  <w:style w:type="paragraph" w:styleId="Heading1">
    <w:name w:val="heading 1"/>
    <w:basedOn w:val="Normal"/>
    <w:next w:val="Normal"/>
    <w:link w:val="Heading1Char"/>
    <w:uiPriority w:val="9"/>
    <w:qFormat/>
    <w:rsid w:val="008D57C2"/>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D57C2"/>
    <w:pPr>
      <w:numPr>
        <w:ilvl w:val="1"/>
        <w:numId w:val="10"/>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D57C2"/>
    <w:pPr>
      <w:numPr>
        <w:ilvl w:val="2"/>
        <w:numId w:val="10"/>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D57C2"/>
    <w:pPr>
      <w:numPr>
        <w:ilvl w:val="3"/>
        <w:numId w:val="10"/>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D57C2"/>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0"/>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0"/>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7C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8D57C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D57C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8D57C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semiHidden/>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uiPriority w:val="59"/>
    <w:rsid w:val="00936ACC"/>
    <w:pPr>
      <w:spacing w:after="0" w:line="240" w:lineRule="auto"/>
    </w:pPr>
    <w:rPr>
      <w:rFonts w:eastAsiaTheme="minorEastAsia"/>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70650F"/>
    <w:pPr>
      <w:pBdr>
        <w:top w:val="nil"/>
        <w:left w:val="nil"/>
        <w:bottom w:val="nil"/>
        <w:right w:val="nil"/>
        <w:between w:val="nil"/>
        <w:bar w:val="nil"/>
      </w:pBdr>
    </w:pPr>
    <w:rPr>
      <w:rFonts w:ascii="Arial" w:eastAsia="Arial" w:hAnsi="Arial" w:cs="Arial"/>
      <w:color w:val="000000"/>
      <w:u w:color="000000"/>
      <w:bdr w:val="nil"/>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1.xml"/><Relationship Id="rId13" Type="http://schemas.openxmlformats.org/officeDocument/2006/relationships/hyperlink" Target="file:///C:\Users\pantelis\Downloads\%5b1%5d%20http:\creativecommons.org\licenses\by-nc-sa\4.0\" TargetMode="External"/><Relationship Id="rId14" Type="http://schemas.openxmlformats.org/officeDocument/2006/relationships/hyperlink" Target="%5B1%5D%20http:/creativecommons.org/licenses/by-nc-sa/4.0/" TargetMode="External"/><Relationship Id="rId15" Type="http://schemas.openxmlformats.org/officeDocument/2006/relationships/image" Target="media/image2.png"/><Relationship Id="rId16" Type="http://schemas.openxmlformats.org/officeDocument/2006/relationships/image" Target="media/image3.jp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3767C-7A40-42F3-BF5D-5895EBB49FEF}">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9F323114-9E08-C749-9916-74420D876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\Users\pantelis\Desktop\Templates προσβάσιμων αρχείων MS-Office 2013\Template προσβάσιμου MS-Word 2013 - Ver.1.1.dotx</Template>
  <TotalTime>1</TotalTime>
  <Pages>9</Pages>
  <Words>1553</Words>
  <Characters>8855</Characters>
  <Application>Microsoft Macintosh Word</Application>
  <DocSecurity>0</DocSecurity>
  <Lines>73</Lines>
  <Paragraphs>20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Template MS-Word 2013</vt:lpstr>
      <vt:lpstr>Template MS-Word 2013</vt:lpstr>
    </vt:vector>
  </TitlesOfParts>
  <Company/>
  <LinksUpToDate>false</LinksUpToDate>
  <CharactersWithSpaces>10388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Helen</cp:lastModifiedBy>
  <cp:revision>2</cp:revision>
  <cp:lastPrinted>2014-03-06T00:53:00Z</cp:lastPrinted>
  <dcterms:created xsi:type="dcterms:W3CDTF">2015-04-14T07:46:00Z</dcterms:created>
  <dcterms:modified xsi:type="dcterms:W3CDTF">2015-04-14T07:46:00Z</dcterms:modified>
</cp:coreProperties>
</file>