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2572BC" w:rsidRDefault="002572BC" w:rsidP="00FC0226">
      <w:bookmarkStart w:id="0" w:name="_GoBack"/>
      <w:bookmarkEnd w:id="0"/>
    </w:p>
    <w:p w14:paraId="2472C1D3" w14:textId="77777777" w:rsidR="002572BC" w:rsidRPr="002572BC" w:rsidRDefault="002572BC" w:rsidP="00FC0226">
      <w:pPr>
        <w:rPr>
          <w:lang w:val="en-US"/>
        </w:rPr>
      </w:pPr>
    </w:p>
    <w:p w14:paraId="68C21F0C" w14:textId="3207E49A" w:rsidR="002572BC" w:rsidRDefault="005D2E34" w:rsidP="00FC0226">
      <w:pPr>
        <w:rPr>
          <w:lang w:val="en-US"/>
        </w:rPr>
      </w:pPr>
      <w:r w:rsidRPr="0068018E">
        <w:rPr>
          <w:noProof/>
          <w:lang w:val="el-GR"/>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68018E" w:rsidRDefault="00527B3D" w:rsidP="00FC0226">
      <w:pPr>
        <w:rPr>
          <w:lang w:val="en-US"/>
        </w:rPr>
      </w:pPr>
    </w:p>
    <w:p w14:paraId="1B816B43" w14:textId="77777777" w:rsidR="0023683F" w:rsidRPr="0068018E" w:rsidRDefault="0023683F" w:rsidP="00FC0226">
      <w:pPr>
        <w:pBdr>
          <w:top w:val="single" w:sz="24" w:space="1" w:color="auto"/>
        </w:pBdr>
        <w:rPr>
          <w:rFonts w:ascii="Arial" w:eastAsia="Times New Roman" w:hAnsi="Arial" w:cs="Times New Roman"/>
          <w:lang w:eastAsia="en-US" w:bidi="en-US"/>
        </w:rPr>
      </w:pPr>
    </w:p>
    <w:p w14:paraId="560F7674" w14:textId="77777777" w:rsidR="009D13A5" w:rsidRDefault="009D13A5" w:rsidP="00FC0226">
      <w:pPr>
        <w:rPr>
          <w:rFonts w:ascii="Arial" w:eastAsia="Times New Roman" w:hAnsi="Arial" w:cs="Arial"/>
          <w:b/>
          <w:spacing w:val="5"/>
          <w:sz w:val="36"/>
          <w:szCs w:val="52"/>
          <w:lang w:eastAsia="en-US" w:bidi="en-US"/>
        </w:rPr>
      </w:pPr>
      <w:r w:rsidRPr="009D13A5">
        <w:rPr>
          <w:rFonts w:ascii="Arial" w:eastAsia="Times New Roman" w:hAnsi="Arial" w:cs="Arial"/>
          <w:b/>
          <w:spacing w:val="5"/>
          <w:sz w:val="36"/>
          <w:szCs w:val="52"/>
          <w:lang w:eastAsia="en-US" w:bidi="en-US"/>
        </w:rPr>
        <w:t>ELT Methods and Practices</w:t>
      </w:r>
    </w:p>
    <w:p w14:paraId="500CA213" w14:textId="587C3F0A" w:rsidR="0023683F" w:rsidRPr="0068018E" w:rsidRDefault="009D13A5" w:rsidP="00FC0226">
      <w:pPr>
        <w:rPr>
          <w:rFonts w:ascii="Arial" w:eastAsia="Times New Roman" w:hAnsi="Arial" w:cs="Arial"/>
          <w:b/>
          <w:lang w:eastAsia="en-US" w:bidi="en-US"/>
        </w:rPr>
      </w:pPr>
      <w:r>
        <w:rPr>
          <w:rFonts w:ascii="Arial" w:eastAsia="Times New Roman" w:hAnsi="Arial" w:cs="Arial"/>
          <w:b/>
          <w:bCs/>
          <w:lang w:eastAsia="en-US" w:bidi="en-US"/>
        </w:rPr>
        <w:t>Unit 2</w:t>
      </w:r>
      <w:r w:rsidR="0023683F" w:rsidRPr="0068018E">
        <w:rPr>
          <w:rFonts w:ascii="Arial" w:eastAsia="Times New Roman" w:hAnsi="Arial" w:cs="Arial"/>
          <w:b/>
          <w:bCs/>
          <w:lang w:eastAsia="en-US" w:bidi="en-US"/>
        </w:rPr>
        <w:t xml:space="preserve">: </w:t>
      </w:r>
      <w:r w:rsidRPr="009D13A5">
        <w:rPr>
          <w:rFonts w:ascii="Arial" w:eastAsia="Times New Roman" w:hAnsi="Arial" w:cs="Arial"/>
          <w:b/>
          <w:lang w:eastAsia="en-US" w:bidi="en-US"/>
        </w:rPr>
        <w:t>The New Integrated Foreign Languages Curriculum</w:t>
      </w:r>
    </w:p>
    <w:p w14:paraId="5D62F986" w14:textId="77777777" w:rsidR="0023683F" w:rsidRPr="0068018E" w:rsidRDefault="0023683F" w:rsidP="00FC0226">
      <w:pPr>
        <w:rPr>
          <w:rFonts w:ascii="Arial" w:eastAsia="Times New Roman" w:hAnsi="Arial" w:cs="Arial"/>
          <w:lang w:eastAsia="en-US" w:bidi="en-US"/>
        </w:rPr>
      </w:pPr>
      <w:proofErr w:type="spellStart"/>
      <w:r w:rsidRPr="0068018E">
        <w:rPr>
          <w:rFonts w:ascii="Arial" w:eastAsia="Times New Roman" w:hAnsi="Arial" w:cs="Arial"/>
          <w:lang w:eastAsia="en-US" w:bidi="en-US"/>
        </w:rPr>
        <w:t>Evdokia</w:t>
      </w:r>
      <w:proofErr w:type="spellEnd"/>
      <w:r w:rsidRPr="0068018E">
        <w:rPr>
          <w:rFonts w:ascii="Arial" w:eastAsia="Times New Roman" w:hAnsi="Arial" w:cs="Arial"/>
          <w:lang w:eastAsia="en-US" w:bidi="en-US"/>
        </w:rPr>
        <w:t xml:space="preserve"> </w:t>
      </w:r>
      <w:proofErr w:type="spellStart"/>
      <w:r w:rsidRPr="0068018E">
        <w:rPr>
          <w:rFonts w:ascii="Arial" w:eastAsia="Times New Roman" w:hAnsi="Arial" w:cs="Arial"/>
          <w:lang w:eastAsia="en-US" w:bidi="en-US"/>
        </w:rPr>
        <w:t>Karavas</w:t>
      </w:r>
      <w:proofErr w:type="spellEnd"/>
    </w:p>
    <w:p w14:paraId="3C1111F2" w14:textId="77777777" w:rsidR="0023683F" w:rsidRPr="0068018E" w:rsidRDefault="0023683F" w:rsidP="00FC0226">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School of Philosophy</w:t>
      </w:r>
    </w:p>
    <w:p w14:paraId="75EA48E0" w14:textId="77777777" w:rsidR="0023683F" w:rsidRPr="0068018E" w:rsidRDefault="0023683F" w:rsidP="00FC0226">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Faculty of English Language and Literature</w:t>
      </w:r>
    </w:p>
    <w:p w14:paraId="77708E36" w14:textId="77777777" w:rsidR="0023683F" w:rsidRPr="0068018E" w:rsidRDefault="0023683F" w:rsidP="00FC0226">
      <w:pPr>
        <w:pBdr>
          <w:bottom w:val="single" w:sz="24" w:space="1" w:color="auto"/>
        </w:pBdr>
        <w:rPr>
          <w:rFonts w:ascii="Arial" w:eastAsia="Times New Roman" w:hAnsi="Arial" w:cs="Times New Roman"/>
          <w:lang w:eastAsia="en-US" w:bidi="en-US"/>
        </w:rPr>
      </w:pPr>
    </w:p>
    <w:p w14:paraId="340C9D90" w14:textId="77777777" w:rsidR="0023683F" w:rsidRPr="0068018E" w:rsidRDefault="0023683F" w:rsidP="00FC0226">
      <w:pPr>
        <w:rPr>
          <w:rFonts w:ascii="Cambria" w:eastAsia="Times New Roman" w:hAnsi="Cambria" w:cs="Times New Roman"/>
          <w:spacing w:val="5"/>
          <w:sz w:val="64"/>
          <w:szCs w:val="52"/>
          <w:lang w:eastAsia="en-US" w:bidi="en-US"/>
        </w:rPr>
      </w:pPr>
      <w:r w:rsidRPr="0068018E">
        <w:rPr>
          <w:rFonts w:ascii="Arial" w:eastAsia="Times New Roman" w:hAnsi="Arial" w:cs="Times New Roman"/>
          <w:lang w:eastAsia="en-US" w:bidi="en-US"/>
        </w:rPr>
        <w:br w:type="page"/>
      </w:r>
    </w:p>
    <w:bookmarkStart w:id="1" w:name="_Toc426390459" w:displacedByCustomXml="next"/>
    <w:bookmarkStart w:id="2" w:name="_Toc426320234" w:displacedByCustomXml="next"/>
    <w:bookmarkStart w:id="3" w:name="_Toc426320224" w:displacedByCustomXml="next"/>
    <w:sdt>
      <w:sdtPr>
        <w:rPr>
          <w:rFonts w:asciiTheme="minorHAnsi" w:eastAsiaTheme="minorEastAsia" w:hAnsiTheme="minorHAnsi" w:cstheme="minorBidi"/>
          <w:b w:val="0"/>
          <w:bCs w:val="0"/>
          <w:sz w:val="22"/>
          <w:szCs w:val="22"/>
          <w:lang w:val="el-GR"/>
        </w:rPr>
        <w:id w:val="301430335"/>
        <w:docPartObj>
          <w:docPartGallery w:val="Table of Contents"/>
          <w:docPartUnique/>
        </w:docPartObj>
      </w:sdtPr>
      <w:sdtEndPr/>
      <w:sdtContent>
        <w:p w14:paraId="1B4B20FE" w14:textId="34AD0F6B" w:rsidR="00527B3D" w:rsidRPr="007D103D" w:rsidRDefault="007D103D" w:rsidP="00FC0226">
          <w:pPr>
            <w:pStyle w:val="TOCHeading"/>
            <w:rPr>
              <w:lang w:val="en-US"/>
            </w:rPr>
          </w:pPr>
          <w:r>
            <w:rPr>
              <w:lang w:val="en-US"/>
            </w:rPr>
            <w:t>Contents</w:t>
          </w:r>
        </w:p>
        <w:p w14:paraId="166F7011" w14:textId="77777777" w:rsidR="00992550" w:rsidRDefault="00527B3D" w:rsidP="00FC0226">
          <w:pPr>
            <w:pStyle w:val="TOC1"/>
            <w:tabs>
              <w:tab w:val="right" w:leader="dot" w:pos="9854"/>
            </w:tabs>
            <w:rPr>
              <w:rFonts w:asciiTheme="minorHAnsi" w:hAnsiTheme="minorHAnsi"/>
              <w:noProof/>
              <w:lang w:val="en-GB" w:eastAsia="en-GB" w:bidi="ar-SA"/>
            </w:rPr>
          </w:pPr>
          <w:r>
            <w:fldChar w:fldCharType="begin"/>
          </w:r>
          <w:r>
            <w:instrText xml:space="preserve"> TOC \o "1-3" \h \z \u </w:instrText>
          </w:r>
          <w:r>
            <w:fldChar w:fldCharType="separate"/>
          </w:r>
          <w:hyperlink w:anchor="_Toc429513430" w:history="1">
            <w:r w:rsidR="00992550" w:rsidRPr="008060C8">
              <w:rPr>
                <w:rStyle w:val="Hyperlink"/>
                <w:noProof/>
                <w:lang w:val="el-GR"/>
              </w:rPr>
              <w:t>Δραστηριότητα 1</w:t>
            </w:r>
            <w:r w:rsidR="00992550">
              <w:rPr>
                <w:noProof/>
                <w:webHidden/>
              </w:rPr>
              <w:tab/>
            </w:r>
            <w:r w:rsidR="00992550">
              <w:rPr>
                <w:noProof/>
                <w:webHidden/>
              </w:rPr>
              <w:fldChar w:fldCharType="begin"/>
            </w:r>
            <w:r w:rsidR="00992550">
              <w:rPr>
                <w:noProof/>
                <w:webHidden/>
              </w:rPr>
              <w:instrText xml:space="preserve"> PAGEREF _Toc429513430 \h </w:instrText>
            </w:r>
            <w:r w:rsidR="00992550">
              <w:rPr>
                <w:noProof/>
                <w:webHidden/>
              </w:rPr>
            </w:r>
            <w:r w:rsidR="00992550">
              <w:rPr>
                <w:noProof/>
                <w:webHidden/>
              </w:rPr>
              <w:fldChar w:fldCharType="separate"/>
            </w:r>
            <w:r w:rsidR="00B418D3">
              <w:rPr>
                <w:noProof/>
                <w:webHidden/>
              </w:rPr>
              <w:t>3</w:t>
            </w:r>
            <w:r w:rsidR="00992550">
              <w:rPr>
                <w:noProof/>
                <w:webHidden/>
              </w:rPr>
              <w:fldChar w:fldCharType="end"/>
            </w:r>
          </w:hyperlink>
        </w:p>
        <w:p w14:paraId="4C2B075E" w14:textId="77777777" w:rsidR="00992550" w:rsidRDefault="00B418D3" w:rsidP="00FC0226">
          <w:pPr>
            <w:pStyle w:val="TOC1"/>
            <w:tabs>
              <w:tab w:val="right" w:leader="dot" w:pos="9854"/>
            </w:tabs>
            <w:rPr>
              <w:rFonts w:asciiTheme="minorHAnsi" w:hAnsiTheme="minorHAnsi"/>
              <w:noProof/>
              <w:lang w:val="en-GB" w:eastAsia="en-GB" w:bidi="ar-SA"/>
            </w:rPr>
          </w:pPr>
          <w:hyperlink w:anchor="_Toc429513431" w:history="1">
            <w:r w:rsidR="00992550" w:rsidRPr="008060C8">
              <w:rPr>
                <w:rStyle w:val="Hyperlink"/>
                <w:noProof/>
                <w:lang w:val="el-GR"/>
              </w:rPr>
              <w:t>Δραστηριότητα 2</w:t>
            </w:r>
            <w:r w:rsidR="00992550">
              <w:rPr>
                <w:noProof/>
                <w:webHidden/>
              </w:rPr>
              <w:tab/>
            </w:r>
            <w:r w:rsidR="00992550">
              <w:rPr>
                <w:noProof/>
                <w:webHidden/>
              </w:rPr>
              <w:fldChar w:fldCharType="begin"/>
            </w:r>
            <w:r w:rsidR="00992550">
              <w:rPr>
                <w:noProof/>
                <w:webHidden/>
              </w:rPr>
              <w:instrText xml:space="preserve"> PAGEREF _Toc429513431 \h </w:instrText>
            </w:r>
            <w:r w:rsidR="00992550">
              <w:rPr>
                <w:noProof/>
                <w:webHidden/>
              </w:rPr>
            </w:r>
            <w:r w:rsidR="00992550">
              <w:rPr>
                <w:noProof/>
                <w:webHidden/>
              </w:rPr>
              <w:fldChar w:fldCharType="separate"/>
            </w:r>
            <w:r>
              <w:rPr>
                <w:noProof/>
                <w:webHidden/>
              </w:rPr>
              <w:t>5</w:t>
            </w:r>
            <w:r w:rsidR="00992550">
              <w:rPr>
                <w:noProof/>
                <w:webHidden/>
              </w:rPr>
              <w:fldChar w:fldCharType="end"/>
            </w:r>
          </w:hyperlink>
        </w:p>
        <w:p w14:paraId="2C3D8385" w14:textId="22E118FF" w:rsidR="00527B3D" w:rsidRDefault="00527B3D" w:rsidP="00FC0226">
          <w:r>
            <w:rPr>
              <w:b/>
              <w:bCs/>
              <w:lang w:val="el-GR"/>
            </w:rPr>
            <w:fldChar w:fldCharType="end"/>
          </w:r>
        </w:p>
      </w:sdtContent>
    </w:sdt>
    <w:p w14:paraId="0D5589ED" w14:textId="77777777" w:rsidR="005B4D79" w:rsidRDefault="0068018E" w:rsidP="00FC0226">
      <w:pPr>
        <w:pStyle w:val="Heading1"/>
        <w:numPr>
          <w:ilvl w:val="0"/>
          <w:numId w:val="0"/>
        </w:numPr>
        <w:ind w:left="360" w:hanging="360"/>
        <w:rPr>
          <w:lang w:val="el-GR"/>
        </w:rPr>
      </w:pPr>
      <w:r w:rsidRPr="005B4D79">
        <w:rPr>
          <w:lang w:val="el-GR"/>
        </w:rPr>
        <w:br w:type="page"/>
      </w:r>
      <w:bookmarkStart w:id="4" w:name="_Toc429513430"/>
      <w:r w:rsidR="005B4D79">
        <w:rPr>
          <w:lang w:val="el-GR"/>
        </w:rPr>
        <w:lastRenderedPageBreak/>
        <w:t>Δραστηριότητα 1</w:t>
      </w:r>
      <w:bookmarkEnd w:id="4"/>
    </w:p>
    <w:p w14:paraId="4A081CA7" w14:textId="259906C4" w:rsidR="009D13A5" w:rsidRPr="005B4D79" w:rsidRDefault="005B4D79" w:rsidP="00FC0226">
      <w:pPr>
        <w:rPr>
          <w:b/>
          <w:bCs/>
          <w:lang w:val="el-GR"/>
        </w:rPr>
      </w:pPr>
      <w:r w:rsidRPr="005B4D79">
        <w:rPr>
          <w:b/>
          <w:lang w:val="el-GR"/>
        </w:rPr>
        <w:t>Ε</w:t>
      </w:r>
      <w:r w:rsidR="009D13A5" w:rsidRPr="005B4D79">
        <w:rPr>
          <w:b/>
          <w:lang w:val="el-GR"/>
        </w:rPr>
        <w:t>πιλέγοντας επικοινωνιακές δραστηριότητες συμβατές με το γλωσσικό επίπεδο των μαθητών μας.</w:t>
      </w:r>
    </w:p>
    <w:p w14:paraId="344016C6" w14:textId="77777777" w:rsidR="009D13A5" w:rsidRPr="009D13A5" w:rsidRDefault="009D13A5" w:rsidP="00FC0226">
      <w:pPr>
        <w:spacing w:before="120" w:after="120"/>
        <w:rPr>
          <w:lang w:val="el-GR"/>
        </w:rPr>
      </w:pPr>
      <w:r w:rsidRPr="009D13A5">
        <w:rPr>
          <w:lang w:val="el-GR"/>
        </w:rPr>
        <w:t xml:space="preserve">Πριν σχεδιάσουμε μια δραστηριότητα ή μια μαθησιακή ενότητα για τους μαθητές μας θα πρέπει να είμαστε σε θέση, ανάμεσα σε άλλα, να αναγνωρίσουμε εάν οι στόχοι που θέτουμε σε αυτή τη δραστηριότητα/διδακτική ενότητα συνάδουν με τις δράσεις/ενέργειες που μπορεί να κάνει ο μαθητής/χρήστης της ξένης γλώσσας, ανά επίπεδο γλωσσομάθειας. Οι δράσεις/ενέργειες αναφέρονται στο κεφάλαιο «Αναλυτικοί Δείκτες Επικοινωνιακής Επάρκειας» (σελ.26-41), του ΕΠΣ-ΞΓ. </w:t>
      </w:r>
    </w:p>
    <w:p w14:paraId="19B6772F" w14:textId="77777777" w:rsidR="009D13A5" w:rsidRPr="00FC0226" w:rsidRDefault="009D13A5" w:rsidP="00FC0226">
      <w:pPr>
        <w:spacing w:before="120" w:after="240"/>
        <w:rPr>
          <w:lang w:val="el-GR"/>
        </w:rPr>
      </w:pPr>
      <w:r w:rsidRPr="009D13A5">
        <w:rPr>
          <w:lang w:val="el-GR"/>
        </w:rPr>
        <w:t>Στον παρακάτω πίνακα έχουμε συμπληρώσει  τους δείκτες για τα επίπεδα Α1, Β1, Γ1. Διαβάστε τους υπόλοιπους δείκτες και προσπαθήστε να συμπληρώσετε τον πίνακα με τις υπόλοιπες δράσεις/ενέργειες, ανά επίπεδο γλωσσομάθειας και ανά επικοινωνιακή δραστηριότητα.</w:t>
      </w:r>
    </w:p>
    <w:tbl>
      <w:tblPr>
        <w:tblStyle w:val="TableGrid"/>
        <w:tblW w:w="0" w:type="auto"/>
        <w:tblInd w:w="198" w:type="dxa"/>
        <w:tblLook w:val="04A0" w:firstRow="1" w:lastRow="0" w:firstColumn="1" w:lastColumn="0" w:noHBand="0" w:noVBand="1"/>
        <w:tblDescription w:val="Ενέργειες/Δράσεις ανά επίπεδο γλωσσομάθειας."/>
      </w:tblPr>
      <w:tblGrid>
        <w:gridCol w:w="1107"/>
        <w:gridCol w:w="1436"/>
        <w:gridCol w:w="1423"/>
        <w:gridCol w:w="1438"/>
        <w:gridCol w:w="1520"/>
        <w:gridCol w:w="1520"/>
        <w:gridCol w:w="1438"/>
      </w:tblGrid>
      <w:tr w:rsidR="009D13A5" w:rsidRPr="00992550" w14:paraId="4BB7E771" w14:textId="77777777" w:rsidTr="0022367C">
        <w:trPr>
          <w:tblHeader/>
        </w:trPr>
        <w:tc>
          <w:tcPr>
            <w:tcW w:w="1107" w:type="dxa"/>
          </w:tcPr>
          <w:p w14:paraId="1F2CF2C1" w14:textId="77777777" w:rsidR="009D13A5" w:rsidRPr="00FC0226" w:rsidRDefault="009D13A5" w:rsidP="00FC0226">
            <w:pPr>
              <w:spacing w:line="276" w:lineRule="auto"/>
              <w:rPr>
                <w:rFonts w:asciiTheme="majorHAnsi" w:eastAsiaTheme="majorEastAsia" w:hAnsiTheme="majorHAnsi" w:cstheme="majorHAnsi"/>
                <w:b/>
                <w:bCs/>
                <w:lang w:val="el-GR"/>
              </w:rPr>
            </w:pPr>
          </w:p>
          <w:p w14:paraId="18DE97E0" w14:textId="0435CE03" w:rsidR="009D13A5" w:rsidRPr="00FC0226" w:rsidRDefault="009D13A5" w:rsidP="00FC0226">
            <w:pPr>
              <w:spacing w:line="276" w:lineRule="auto"/>
              <w:rPr>
                <w:rFonts w:asciiTheme="majorHAnsi" w:eastAsiaTheme="majorEastAsia" w:hAnsiTheme="majorHAnsi" w:cstheme="majorHAnsi"/>
                <w:b/>
                <w:bCs/>
                <w:lang w:val="el-GR"/>
              </w:rPr>
            </w:pPr>
          </w:p>
        </w:tc>
        <w:tc>
          <w:tcPr>
            <w:tcW w:w="1436" w:type="dxa"/>
          </w:tcPr>
          <w:p w14:paraId="2E7530C9" w14:textId="638572AD" w:rsidR="009D13A5" w:rsidRPr="00992550" w:rsidRDefault="005B4D79" w:rsidP="00FC0226">
            <w:pPr>
              <w:spacing w:line="276" w:lineRule="auto"/>
              <w:rPr>
                <w:rFonts w:asciiTheme="majorHAnsi" w:eastAsiaTheme="majorEastAsia" w:hAnsiTheme="majorHAnsi" w:cstheme="majorHAnsi"/>
                <w:b/>
                <w:bCs/>
                <w:lang w:val="el-GR"/>
              </w:rPr>
            </w:pPr>
            <w:r w:rsidRPr="00992550">
              <w:rPr>
                <w:rFonts w:asciiTheme="majorHAnsi" w:eastAsia="Times New Roman" w:hAnsiTheme="majorHAnsi" w:cstheme="majorHAnsi"/>
                <w:b/>
                <w:lang w:val="el-GR"/>
              </w:rPr>
              <w:t>Κατανόηση Γραπτού Λόγου</w:t>
            </w:r>
          </w:p>
        </w:tc>
        <w:tc>
          <w:tcPr>
            <w:tcW w:w="1423" w:type="dxa"/>
          </w:tcPr>
          <w:p w14:paraId="60DD62A3" w14:textId="185B54E4" w:rsidR="009D13A5" w:rsidRPr="00992550" w:rsidRDefault="009D13A5" w:rsidP="00FC0226">
            <w:pPr>
              <w:spacing w:line="276" w:lineRule="auto"/>
              <w:rPr>
                <w:rFonts w:asciiTheme="majorHAnsi" w:eastAsiaTheme="majorEastAsia" w:hAnsiTheme="majorHAnsi" w:cstheme="majorHAnsi"/>
                <w:b/>
                <w:bCs/>
                <w:lang w:val="el-GR"/>
              </w:rPr>
            </w:pPr>
            <w:r w:rsidRPr="00992550">
              <w:rPr>
                <w:rFonts w:asciiTheme="majorHAnsi" w:eastAsia="Times New Roman" w:hAnsiTheme="majorHAnsi" w:cstheme="majorHAnsi"/>
                <w:b/>
                <w:lang w:val="el-GR"/>
              </w:rPr>
              <w:t xml:space="preserve">Παραγωγή Γραπτού Λόγου &amp; Γραπτή </w:t>
            </w:r>
            <w:proofErr w:type="spellStart"/>
            <w:r w:rsidRPr="00992550">
              <w:rPr>
                <w:rFonts w:asciiTheme="majorHAnsi" w:eastAsia="Times New Roman" w:hAnsiTheme="majorHAnsi" w:cstheme="majorHAnsi"/>
                <w:b/>
                <w:lang w:val="el-GR"/>
              </w:rPr>
              <w:t>Διάδραση</w:t>
            </w:r>
            <w:proofErr w:type="spellEnd"/>
          </w:p>
        </w:tc>
        <w:tc>
          <w:tcPr>
            <w:tcW w:w="1438" w:type="dxa"/>
          </w:tcPr>
          <w:p w14:paraId="281DFC54" w14:textId="03082A79" w:rsidR="009D13A5" w:rsidRPr="00992550" w:rsidRDefault="005B4D79" w:rsidP="00FC0226">
            <w:pPr>
              <w:spacing w:line="276" w:lineRule="auto"/>
              <w:rPr>
                <w:rFonts w:asciiTheme="majorHAnsi" w:eastAsiaTheme="majorEastAsia" w:hAnsiTheme="majorHAnsi" w:cstheme="majorHAnsi"/>
                <w:b/>
                <w:bCs/>
                <w:lang w:val="el-GR"/>
              </w:rPr>
            </w:pPr>
            <w:r w:rsidRPr="00992550">
              <w:rPr>
                <w:rFonts w:asciiTheme="majorHAnsi" w:eastAsia="Times New Roman" w:hAnsiTheme="majorHAnsi" w:cstheme="majorHAnsi"/>
                <w:b/>
                <w:lang w:val="el-GR"/>
              </w:rPr>
              <w:t>Γραπτή</w:t>
            </w:r>
            <w:r w:rsidR="009D13A5" w:rsidRPr="00992550">
              <w:rPr>
                <w:rFonts w:asciiTheme="majorHAnsi" w:eastAsia="Times New Roman" w:hAnsiTheme="majorHAnsi" w:cstheme="majorHAnsi"/>
                <w:b/>
              </w:rPr>
              <w:t xml:space="preserve"> </w:t>
            </w:r>
            <w:proofErr w:type="spellStart"/>
            <w:r w:rsidRPr="00992550">
              <w:rPr>
                <w:rFonts w:asciiTheme="majorHAnsi" w:eastAsia="Times New Roman" w:hAnsiTheme="majorHAnsi" w:cstheme="majorHAnsi"/>
                <w:b/>
                <w:lang w:val="el-GR"/>
              </w:rPr>
              <w:t>Διαμεσολά</w:t>
            </w:r>
            <w:proofErr w:type="spellEnd"/>
            <w:r w:rsidRPr="00992550">
              <w:rPr>
                <w:rFonts w:asciiTheme="majorHAnsi" w:eastAsia="Times New Roman" w:hAnsiTheme="majorHAnsi" w:cstheme="majorHAnsi"/>
                <w:b/>
                <w:lang w:val="el-GR"/>
              </w:rPr>
              <w:t>-</w:t>
            </w:r>
            <w:proofErr w:type="spellStart"/>
            <w:r w:rsidRPr="00992550">
              <w:rPr>
                <w:rFonts w:asciiTheme="majorHAnsi" w:eastAsia="Times New Roman" w:hAnsiTheme="majorHAnsi" w:cstheme="majorHAnsi"/>
                <w:b/>
                <w:lang w:val="el-GR"/>
              </w:rPr>
              <w:t>βηση</w:t>
            </w:r>
            <w:proofErr w:type="spellEnd"/>
          </w:p>
        </w:tc>
        <w:tc>
          <w:tcPr>
            <w:tcW w:w="1520" w:type="dxa"/>
          </w:tcPr>
          <w:p w14:paraId="2165F8AF" w14:textId="0A4E9F7C" w:rsidR="009D13A5" w:rsidRPr="00992550" w:rsidRDefault="005B4D79" w:rsidP="00FC0226">
            <w:pPr>
              <w:spacing w:line="276" w:lineRule="auto"/>
              <w:rPr>
                <w:rFonts w:asciiTheme="majorHAnsi" w:eastAsiaTheme="majorEastAsia" w:hAnsiTheme="majorHAnsi" w:cstheme="majorHAnsi"/>
                <w:b/>
                <w:bCs/>
                <w:lang w:val="el-GR"/>
              </w:rPr>
            </w:pPr>
            <w:r w:rsidRPr="00992550">
              <w:rPr>
                <w:rFonts w:asciiTheme="majorHAnsi" w:eastAsia="Times New Roman" w:hAnsiTheme="majorHAnsi" w:cstheme="majorHAnsi"/>
                <w:b/>
                <w:lang w:val="el-GR"/>
              </w:rPr>
              <w:t>Κατανόηση Προφορικού Λόγου</w:t>
            </w:r>
          </w:p>
        </w:tc>
        <w:tc>
          <w:tcPr>
            <w:tcW w:w="1520" w:type="dxa"/>
          </w:tcPr>
          <w:p w14:paraId="60022711" w14:textId="7854E54E" w:rsidR="009D13A5" w:rsidRPr="00992550" w:rsidRDefault="009D13A5" w:rsidP="00FC0226">
            <w:pPr>
              <w:spacing w:line="276" w:lineRule="auto"/>
              <w:rPr>
                <w:rFonts w:asciiTheme="majorHAnsi" w:eastAsiaTheme="majorEastAsia" w:hAnsiTheme="majorHAnsi" w:cstheme="majorHAnsi"/>
                <w:b/>
                <w:bCs/>
                <w:lang w:val="el-GR"/>
              </w:rPr>
            </w:pPr>
            <w:r w:rsidRPr="00992550">
              <w:rPr>
                <w:rFonts w:asciiTheme="majorHAnsi" w:eastAsia="Times New Roman" w:hAnsiTheme="majorHAnsi" w:cstheme="majorHAnsi"/>
                <w:b/>
                <w:lang w:val="el-GR"/>
              </w:rPr>
              <w:t xml:space="preserve">Παραγωγή Προφορικού Λόγου &amp; Προφορική </w:t>
            </w:r>
            <w:proofErr w:type="spellStart"/>
            <w:r w:rsidRPr="00992550">
              <w:rPr>
                <w:rFonts w:asciiTheme="majorHAnsi" w:eastAsia="Times New Roman" w:hAnsiTheme="majorHAnsi" w:cstheme="majorHAnsi"/>
                <w:b/>
                <w:lang w:val="el-GR"/>
              </w:rPr>
              <w:t>Διάδραση</w:t>
            </w:r>
            <w:proofErr w:type="spellEnd"/>
          </w:p>
        </w:tc>
        <w:tc>
          <w:tcPr>
            <w:tcW w:w="1438" w:type="dxa"/>
          </w:tcPr>
          <w:p w14:paraId="4DA19AAE" w14:textId="13571A40" w:rsidR="009D13A5" w:rsidRPr="00992550" w:rsidRDefault="005B4D79" w:rsidP="00FC0226">
            <w:pPr>
              <w:spacing w:line="276" w:lineRule="auto"/>
              <w:rPr>
                <w:rFonts w:asciiTheme="majorHAnsi" w:eastAsiaTheme="majorEastAsia" w:hAnsiTheme="majorHAnsi" w:cstheme="majorHAnsi"/>
                <w:b/>
                <w:bCs/>
                <w:lang w:val="el-GR"/>
              </w:rPr>
            </w:pPr>
            <w:r w:rsidRPr="00992550">
              <w:rPr>
                <w:rFonts w:asciiTheme="majorHAnsi" w:eastAsia="Times New Roman" w:hAnsiTheme="majorHAnsi" w:cstheme="majorHAnsi"/>
                <w:b/>
                <w:lang w:val="el-GR"/>
              </w:rPr>
              <w:t>Προφορική</w:t>
            </w:r>
            <w:r w:rsidR="009D13A5" w:rsidRPr="00992550">
              <w:rPr>
                <w:rFonts w:asciiTheme="majorHAnsi" w:eastAsia="Times New Roman" w:hAnsiTheme="majorHAnsi" w:cstheme="majorHAnsi"/>
                <w:b/>
              </w:rPr>
              <w:t xml:space="preserve"> </w:t>
            </w:r>
            <w:proofErr w:type="spellStart"/>
            <w:r w:rsidRPr="00992550">
              <w:rPr>
                <w:rFonts w:asciiTheme="majorHAnsi" w:eastAsia="Times New Roman" w:hAnsiTheme="majorHAnsi" w:cstheme="majorHAnsi"/>
                <w:b/>
                <w:lang w:val="el-GR"/>
              </w:rPr>
              <w:t>Διαμεσολά</w:t>
            </w:r>
            <w:proofErr w:type="spellEnd"/>
            <w:r w:rsidRPr="00992550">
              <w:rPr>
                <w:rFonts w:asciiTheme="majorHAnsi" w:eastAsia="Times New Roman" w:hAnsiTheme="majorHAnsi" w:cstheme="majorHAnsi"/>
                <w:b/>
                <w:lang w:val="el-GR"/>
              </w:rPr>
              <w:t>-</w:t>
            </w:r>
            <w:proofErr w:type="spellStart"/>
            <w:r w:rsidRPr="00992550">
              <w:rPr>
                <w:rFonts w:asciiTheme="majorHAnsi" w:eastAsia="Times New Roman" w:hAnsiTheme="majorHAnsi" w:cstheme="majorHAnsi"/>
                <w:b/>
                <w:lang w:val="el-GR"/>
              </w:rPr>
              <w:t>βηση</w:t>
            </w:r>
            <w:proofErr w:type="spellEnd"/>
          </w:p>
        </w:tc>
      </w:tr>
      <w:tr w:rsidR="009D13A5" w:rsidRPr="009D13A5" w14:paraId="780A8CF4" w14:textId="77777777" w:rsidTr="00992550">
        <w:tc>
          <w:tcPr>
            <w:tcW w:w="1107" w:type="dxa"/>
          </w:tcPr>
          <w:p w14:paraId="6936B8E8" w14:textId="19031893"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Α1</w:t>
            </w:r>
          </w:p>
        </w:tc>
        <w:tc>
          <w:tcPr>
            <w:tcW w:w="1436" w:type="dxa"/>
          </w:tcPr>
          <w:p w14:paraId="73609AD5" w14:textId="1E8DCCEB"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9</w:t>
            </w:r>
          </w:p>
        </w:tc>
        <w:tc>
          <w:tcPr>
            <w:tcW w:w="1423" w:type="dxa"/>
          </w:tcPr>
          <w:p w14:paraId="5C20D590" w14:textId="40FB19BB"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13</w:t>
            </w:r>
          </w:p>
        </w:tc>
        <w:tc>
          <w:tcPr>
            <w:tcW w:w="1438" w:type="dxa"/>
          </w:tcPr>
          <w:p w14:paraId="72ADDCA3" w14:textId="7C16E3E9"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20</w:t>
            </w:r>
          </w:p>
        </w:tc>
        <w:tc>
          <w:tcPr>
            <w:tcW w:w="1520" w:type="dxa"/>
          </w:tcPr>
          <w:p w14:paraId="12F64590" w14:textId="15325EB4"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23</w:t>
            </w:r>
          </w:p>
        </w:tc>
        <w:tc>
          <w:tcPr>
            <w:tcW w:w="1520" w:type="dxa"/>
          </w:tcPr>
          <w:p w14:paraId="0CD771D1" w14:textId="4867D903"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28</w:t>
            </w:r>
          </w:p>
        </w:tc>
        <w:tc>
          <w:tcPr>
            <w:tcW w:w="1438" w:type="dxa"/>
          </w:tcPr>
          <w:p w14:paraId="403623DC" w14:textId="52FD15B7"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5</w:t>
            </w:r>
          </w:p>
        </w:tc>
      </w:tr>
      <w:tr w:rsidR="009D13A5" w:rsidRPr="009D13A5" w14:paraId="5078E3F1" w14:textId="77777777" w:rsidTr="00992550">
        <w:tc>
          <w:tcPr>
            <w:tcW w:w="1107" w:type="dxa"/>
          </w:tcPr>
          <w:p w14:paraId="47CE6B45" w14:textId="26D288FC"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Α2</w:t>
            </w:r>
          </w:p>
        </w:tc>
        <w:tc>
          <w:tcPr>
            <w:tcW w:w="1436" w:type="dxa"/>
          </w:tcPr>
          <w:p w14:paraId="54F60EDB"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423" w:type="dxa"/>
          </w:tcPr>
          <w:p w14:paraId="7EA4CAC3"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438" w:type="dxa"/>
          </w:tcPr>
          <w:p w14:paraId="13038790"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520" w:type="dxa"/>
          </w:tcPr>
          <w:p w14:paraId="0974685F"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520" w:type="dxa"/>
          </w:tcPr>
          <w:p w14:paraId="51D4BBCF"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438" w:type="dxa"/>
          </w:tcPr>
          <w:p w14:paraId="6935CFFC" w14:textId="77777777" w:rsidR="009D13A5" w:rsidRPr="009D13A5" w:rsidRDefault="009D13A5" w:rsidP="00FC0226">
            <w:pPr>
              <w:spacing w:line="276" w:lineRule="auto"/>
              <w:rPr>
                <w:rFonts w:asciiTheme="majorHAnsi" w:eastAsiaTheme="majorEastAsia" w:hAnsiTheme="majorHAnsi" w:cstheme="majorHAnsi"/>
                <w:b/>
                <w:bCs/>
                <w:lang w:val="el-GR"/>
              </w:rPr>
            </w:pPr>
          </w:p>
        </w:tc>
      </w:tr>
      <w:tr w:rsidR="009D13A5" w:rsidRPr="009D13A5" w14:paraId="3FFAA3EB" w14:textId="77777777" w:rsidTr="00992550">
        <w:tc>
          <w:tcPr>
            <w:tcW w:w="1107" w:type="dxa"/>
          </w:tcPr>
          <w:p w14:paraId="48CD75E2" w14:textId="75DDED42"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Β1</w:t>
            </w:r>
          </w:p>
        </w:tc>
        <w:tc>
          <w:tcPr>
            <w:tcW w:w="1436" w:type="dxa"/>
          </w:tcPr>
          <w:p w14:paraId="0D303712" w14:textId="5236EE36"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w:t>
            </w:r>
          </w:p>
        </w:tc>
        <w:tc>
          <w:tcPr>
            <w:tcW w:w="1423" w:type="dxa"/>
          </w:tcPr>
          <w:p w14:paraId="0DBD6A76" w14:textId="205D7A91"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29</w:t>
            </w:r>
          </w:p>
        </w:tc>
        <w:tc>
          <w:tcPr>
            <w:tcW w:w="1438" w:type="dxa"/>
          </w:tcPr>
          <w:p w14:paraId="36A9D7D5" w14:textId="3D33C433"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16</w:t>
            </w:r>
          </w:p>
        </w:tc>
        <w:tc>
          <w:tcPr>
            <w:tcW w:w="1520" w:type="dxa"/>
          </w:tcPr>
          <w:p w14:paraId="2CC9CB3D" w14:textId="05FAA2DC"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19</w:t>
            </w:r>
          </w:p>
        </w:tc>
        <w:tc>
          <w:tcPr>
            <w:tcW w:w="1520" w:type="dxa"/>
          </w:tcPr>
          <w:p w14:paraId="5486BA3A" w14:textId="7B468C96"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24</w:t>
            </w:r>
          </w:p>
        </w:tc>
        <w:tc>
          <w:tcPr>
            <w:tcW w:w="1438" w:type="dxa"/>
          </w:tcPr>
          <w:p w14:paraId="4FA31F75" w14:textId="5C8C5F4F"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12</w:t>
            </w:r>
          </w:p>
        </w:tc>
      </w:tr>
      <w:tr w:rsidR="009D13A5" w:rsidRPr="009D13A5" w14:paraId="6F6620DB" w14:textId="77777777" w:rsidTr="00992550">
        <w:tc>
          <w:tcPr>
            <w:tcW w:w="1107" w:type="dxa"/>
          </w:tcPr>
          <w:p w14:paraId="0D6F551A" w14:textId="5DE3E247"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Β2</w:t>
            </w:r>
          </w:p>
        </w:tc>
        <w:tc>
          <w:tcPr>
            <w:tcW w:w="1436" w:type="dxa"/>
          </w:tcPr>
          <w:p w14:paraId="03207B0D"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423" w:type="dxa"/>
          </w:tcPr>
          <w:p w14:paraId="101D4278"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438" w:type="dxa"/>
          </w:tcPr>
          <w:p w14:paraId="4D8BB788"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520" w:type="dxa"/>
          </w:tcPr>
          <w:p w14:paraId="040CC742"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520" w:type="dxa"/>
          </w:tcPr>
          <w:p w14:paraId="7944E333" w14:textId="77777777" w:rsidR="009D13A5" w:rsidRPr="009D13A5" w:rsidRDefault="009D13A5" w:rsidP="00FC0226">
            <w:pPr>
              <w:spacing w:line="276" w:lineRule="auto"/>
              <w:rPr>
                <w:rFonts w:asciiTheme="majorHAnsi" w:eastAsiaTheme="majorEastAsia" w:hAnsiTheme="majorHAnsi" w:cstheme="majorHAnsi"/>
                <w:b/>
                <w:bCs/>
                <w:lang w:val="el-GR"/>
              </w:rPr>
            </w:pPr>
          </w:p>
        </w:tc>
        <w:tc>
          <w:tcPr>
            <w:tcW w:w="1438" w:type="dxa"/>
          </w:tcPr>
          <w:p w14:paraId="62CD0C84" w14:textId="77777777" w:rsidR="009D13A5" w:rsidRPr="009D13A5" w:rsidRDefault="009D13A5" w:rsidP="00FC0226">
            <w:pPr>
              <w:spacing w:line="276" w:lineRule="auto"/>
              <w:rPr>
                <w:rFonts w:asciiTheme="majorHAnsi" w:eastAsiaTheme="majorEastAsia" w:hAnsiTheme="majorHAnsi" w:cstheme="majorHAnsi"/>
                <w:b/>
                <w:bCs/>
                <w:lang w:val="el-GR"/>
              </w:rPr>
            </w:pPr>
          </w:p>
        </w:tc>
      </w:tr>
      <w:tr w:rsidR="009D13A5" w:rsidRPr="009D13A5" w14:paraId="24347A34" w14:textId="77777777" w:rsidTr="00992550">
        <w:tc>
          <w:tcPr>
            <w:tcW w:w="1107" w:type="dxa"/>
          </w:tcPr>
          <w:p w14:paraId="7C615970" w14:textId="0A6CADD0"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Γ1</w:t>
            </w:r>
          </w:p>
        </w:tc>
        <w:tc>
          <w:tcPr>
            <w:tcW w:w="1436" w:type="dxa"/>
          </w:tcPr>
          <w:p w14:paraId="3DB11FB0" w14:textId="10314D77"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21</w:t>
            </w:r>
          </w:p>
        </w:tc>
        <w:tc>
          <w:tcPr>
            <w:tcW w:w="1423" w:type="dxa"/>
          </w:tcPr>
          <w:p w14:paraId="4F198278" w14:textId="4E759A0F"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15</w:t>
            </w:r>
          </w:p>
        </w:tc>
        <w:tc>
          <w:tcPr>
            <w:tcW w:w="1438" w:type="dxa"/>
          </w:tcPr>
          <w:p w14:paraId="20AF2623" w14:textId="10A40466"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26</w:t>
            </w:r>
          </w:p>
        </w:tc>
        <w:tc>
          <w:tcPr>
            <w:tcW w:w="1520" w:type="dxa"/>
          </w:tcPr>
          <w:p w14:paraId="7A56DFCF" w14:textId="7F497373"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6</w:t>
            </w:r>
          </w:p>
        </w:tc>
        <w:tc>
          <w:tcPr>
            <w:tcW w:w="1520" w:type="dxa"/>
          </w:tcPr>
          <w:p w14:paraId="71D4F2E5" w14:textId="3FDEFE09"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10</w:t>
            </w:r>
          </w:p>
        </w:tc>
        <w:tc>
          <w:tcPr>
            <w:tcW w:w="1438" w:type="dxa"/>
          </w:tcPr>
          <w:p w14:paraId="11772E36" w14:textId="68C47177" w:rsidR="009D13A5" w:rsidRPr="009D13A5" w:rsidRDefault="009D13A5" w:rsidP="00FC0226">
            <w:pPr>
              <w:spacing w:line="276" w:lineRule="auto"/>
              <w:rPr>
                <w:rFonts w:asciiTheme="majorHAnsi" w:eastAsiaTheme="majorEastAsia" w:hAnsiTheme="majorHAnsi" w:cstheme="majorHAnsi"/>
                <w:b/>
                <w:bCs/>
                <w:lang w:val="el-GR"/>
              </w:rPr>
            </w:pPr>
            <w:r w:rsidRPr="009D13A5">
              <w:rPr>
                <w:rFonts w:asciiTheme="majorHAnsi" w:eastAsia="Times New Roman" w:hAnsiTheme="majorHAnsi" w:cstheme="majorHAnsi"/>
              </w:rPr>
              <w:t>2</w:t>
            </w:r>
          </w:p>
        </w:tc>
      </w:tr>
    </w:tbl>
    <w:p w14:paraId="6844F56A" w14:textId="77777777" w:rsidR="005B4D79" w:rsidRPr="005B4D79" w:rsidRDefault="005B4D79" w:rsidP="00FC0226">
      <w:pPr>
        <w:spacing w:before="360"/>
        <w:rPr>
          <w:rFonts w:asciiTheme="majorHAnsi" w:eastAsiaTheme="majorEastAsia" w:hAnsiTheme="majorHAnsi" w:cstheme="majorBidi"/>
          <w:b/>
          <w:bCs/>
          <w:szCs w:val="28"/>
          <w:lang w:val="el-GR"/>
        </w:rPr>
      </w:pPr>
      <w:r w:rsidRPr="005B4D79">
        <w:rPr>
          <w:rFonts w:asciiTheme="majorHAnsi" w:eastAsiaTheme="majorEastAsia" w:hAnsiTheme="majorHAnsi" w:cstheme="majorBidi"/>
          <w:b/>
          <w:bCs/>
          <w:szCs w:val="28"/>
          <w:lang w:val="el-GR"/>
        </w:rPr>
        <w:t>Δράσεις – Ενέργειες που πρέπει να μπορεί να κάνει ο μαθητής:</w:t>
      </w:r>
    </w:p>
    <w:p w14:paraId="3887BF39"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κατανοήσει, διαβάζοντας ένα γράμμα, απλές περιγραφές γεγονότων, συναισθημάτων ή εμπειριών.</w:t>
      </w:r>
    </w:p>
    <w:p w14:paraId="4ABFADC5"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καταλάβει τη γενική στάση/θέση/γνώμη ενός ελληνόγλωσσου ομιλητή και να την εξηγήσει προφορικά στην ξένη γλώσσα παραθέτοντας παραδείγματα ή συγκεκριμένα στοιχεία από όσα άκουσε.</w:t>
      </w:r>
    </w:p>
    <w:p w14:paraId="367A4405"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κατανοήσει τη δομή μιας εκτενούς ομιλίας όπου ένας ομιλητής με άριστη γνώση της γλώσσας-στόχου αναπτύσσει επιχειρήματα.</w:t>
      </w:r>
    </w:p>
    <w:p w14:paraId="0B904B69"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εντοπίσει σε ένα σύντομο κείμενο που συνοδεύεται από έναν πίνακα δρομολογίων πληροφορίες σχετικές με τον τόπο, το χρόνο και την ποσότητα.</w:t>
      </w:r>
    </w:p>
    <w:p w14:paraId="39A9BB95"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με αφορμή μια ραδιοφωνικά διαφήμιση που άκουσε, στα ελληνικά, να απαντήσει, στην ξένη γλώσσα, σε προφορικό ερώτημα που αφορά τη μορφή της.</w:t>
      </w:r>
    </w:p>
    <w:p w14:paraId="3F8E250F"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κατανοήσει σύνθετα και συναγόμενα νοήματα που περιέχονται σε μια εκτενή συζήτηση που παρακολουθεί στην τηλεόραση, που αφορά σε κοινωνικά ή επιστημονικά θέματα.</w:t>
      </w:r>
    </w:p>
    <w:p w14:paraId="4B3099CC"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απαντήσει γραπτά, στην ξένη γλώσσα, σε ερωτήματα σχετικά με το επικοινωνιακό περιβάλλον (προέλευση, σκοπό, αποδέκτη, κ.λπ.) ενός σύντομου και απλού κειμένου που διάβασε στα Ελληνικά.</w:t>
      </w:r>
    </w:p>
    <w:p w14:paraId="22890FC9"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έχει επίγνωση των τρόπων σύνδεσης των προτάσεων ενός κειμένου ώστε να κατανοήσει τη νοηματική αλληλουχία των μερών του.</w:t>
      </w:r>
    </w:p>
    <w:p w14:paraId="7F2F6257"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lastRenderedPageBreak/>
        <w:t xml:space="preserve">να κατανοήσει ένα </w:t>
      </w:r>
      <w:r w:rsidRPr="00B30A10">
        <w:rPr>
          <w:rFonts w:eastAsiaTheme="majorEastAsia" w:cstheme="minorHAnsi"/>
          <w:bCs/>
        </w:rPr>
        <w:t>email</w:t>
      </w:r>
      <w:r w:rsidRPr="005B4D79">
        <w:rPr>
          <w:rFonts w:eastAsiaTheme="majorEastAsia" w:cstheme="minorHAnsi"/>
          <w:bCs/>
          <w:lang w:val="el-GR"/>
        </w:rPr>
        <w:t xml:space="preserve"> που περιέχει απλές προτάσεις οδηγιών για το πώς να πάει από το ξενοδοχείο που διαμένει στο σπίτι ενός φίλου του χρησιμοποιώντας τα μέσα μαζικής μεταφοράς.</w:t>
      </w:r>
    </w:p>
    <w:p w14:paraId="57DC9904"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διατυπώσει προφορικά τις σκέψεις τους με σαφήνεια και χωρίς περιφραστικές διατυπώσεις.</w:t>
      </w:r>
    </w:p>
    <w:p w14:paraId="44E72092"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συναγάγει τη στάση ενός ομιλητή βάσει γλωσσικών αλλά και </w:t>
      </w:r>
      <w:proofErr w:type="spellStart"/>
      <w:r w:rsidRPr="005B4D79">
        <w:rPr>
          <w:rFonts w:eastAsiaTheme="majorEastAsia" w:cstheme="minorHAnsi"/>
          <w:bCs/>
          <w:lang w:val="el-GR"/>
        </w:rPr>
        <w:t>εξωγλωσσικών</w:t>
      </w:r>
      <w:proofErr w:type="spellEnd"/>
      <w:r w:rsidRPr="005B4D79">
        <w:rPr>
          <w:rFonts w:eastAsiaTheme="majorEastAsia" w:cstheme="minorHAnsi"/>
          <w:bCs/>
          <w:lang w:val="el-GR"/>
        </w:rPr>
        <w:t xml:space="preserve"> στοιχείων, όπως του επιτονισμού.</w:t>
      </w:r>
    </w:p>
    <w:p w14:paraId="71D94D03"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συμπεριλάβει, σε δικό τους προφορικό κείμενο στην ξένη γλώσσα, πληροφορίες από περισσότερα ελληνόγλωσσα γραπτά κείμενα, προσαρμόζοντας τις πληροφορίες στο κατάλληλο επικοινωνιακό περιβάλλον.</w:t>
      </w:r>
    </w:p>
    <w:p w14:paraId="386C7356"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σχολιάσει, με κάποιες λέξεις, μια φωτογραφία που βρήκε σε μια ιστοσελίδα κοινωνικής δικτύωσης.</w:t>
      </w:r>
    </w:p>
    <w:p w14:paraId="33917ED6"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μετατρέψει, στο γραπτό λόγο, πληροφορίες που παρουσιάζονται, στα ελληνικά, με τη μορφή ενός πίνακα με ποσοστά, σε λεκτικές και να τις μεταφέρει σε οργανωμένο κείμενο, στην ξένη γλώσσα.</w:t>
      </w:r>
    </w:p>
    <w:p w14:paraId="6FBBB45A"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αναλύσει τις πλευρές ενός σύνθετου ζητήματος (θετικά και αρνητικά στοιχεία) χρησιμοποιώντας μεγάλο εύρος λεξιλογίου και επεξεργασμένες γραμματικές δομές και προτασιακά σχήματα.</w:t>
      </w:r>
    </w:p>
    <w:p w14:paraId="0F02CE05"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απαντήσει, στην ξένη γλώσσα, σε ερωτήματα σχετικά με τον λόγο που έχει γραφτεί ένα ελληνόγλωσσο κείμενο, σε ποιόν απευθύνεται, ποιά είναι η στάση του συγγραφέα στο θέμα και γιατί.</w:t>
      </w:r>
    </w:p>
    <w:p w14:paraId="79A649E3"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γράψει, σε ένα φόρουμ, τη γνώμη του για μια ταινία χωρίς ωστόσο αναλυτική εξήγηση ή αιτιολόγηση.</w:t>
      </w:r>
    </w:p>
    <w:p w14:paraId="7B6D92E1"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χρησιμοποιήσει κατάλληλες στρατηγικές επικοινωνίας για να εισάγει το θέμα μιας συζήτησης, να ζητήσει και να πάρει τον λόγο ή να ολοκληρώσει ομαλά μια συζήτηση.</w:t>
      </w:r>
    </w:p>
    <w:p w14:paraId="35A8C6E3"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κατανοήσει απλές οδηγίες χρήσης μιας συσκευής τις οποίες θα παρακολουθήσει σε ένα απόσπασμα βίντεο που θα βρει στο διαδίκτυο. </w:t>
      </w:r>
    </w:p>
    <w:p w14:paraId="26E2C3C4"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συντάξει μια φιλική επιστολή στέλνοντας χαιρετισμούς από διακοπές, ζητώντας και  δίνοντας  πληροφορίες.</w:t>
      </w:r>
    </w:p>
    <w:p w14:paraId="647CECC0"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κατανοήσει τη στάση του συντάκτη σχετικά με κάποιο ζήτημα (βεβαιότητα, αμφιβολία, πεποίθηση, δισταγμό, επιφύλαξη, κ.λπ.) και να εντοπίσει τα γλωσσικά στοιχεία με τα οποία δηλώνεται η στάση αυτή.</w:t>
      </w:r>
    </w:p>
    <w:p w14:paraId="27936495"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παρουσιάσει ιδέες ή προτάσεις για την αντιμετώπιση ενός προβλήματος, αναφέροντας και εξηγώντας τα πλεονεκτήματα και μειονεκτήματα καθεμιάς από τις προτεινόμενες λύσεις. </w:t>
      </w:r>
    </w:p>
    <w:p w14:paraId="5C867202"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συντάξει ένα SMS στην ξένη γλώσσα χρησιμοποιώντας στοιχεία που διάβασε, στα ελληνικά, σε μια ανακοίνωση αναχώρησης στο αεροδρόμιο. </w:t>
      </w:r>
    </w:p>
    <w:p w14:paraId="2CD09450"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εκφράσει παράπονα για την ύπαρξη ενός προβλήματος σε μια συζήτηση με τον υπεύθυνο ενός ξενοδοχείου στο οποίο διέμεινε. </w:t>
      </w:r>
    </w:p>
    <w:p w14:paraId="58D695E1"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εξηγεί, στην ξένη γλώσσα, απλές λέξεις ή εκφράσεις ενός ελληνόγλωσσου κειμένου. </w:t>
      </w:r>
    </w:p>
    <w:p w14:paraId="3B40CA41" w14:textId="68EDE4CB"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συγκεντρώσει υλικό από διαφορετικές πηγές στην ελληνική γλώσσα, να επιλέξει τα μηνύματα που εξυπηρετούν τον επικοινωνιακό του στόχο και να  συνθέσει μια εργασία (</w:t>
      </w:r>
      <w:r w:rsidRPr="00992550">
        <w:rPr>
          <w:rFonts w:eastAsiaTheme="majorEastAsia" w:cstheme="minorHAnsi"/>
          <w:bCs/>
        </w:rPr>
        <w:t>project</w:t>
      </w:r>
      <w:r w:rsidRPr="005B4D79">
        <w:rPr>
          <w:rFonts w:eastAsiaTheme="majorEastAsia" w:cstheme="minorHAnsi"/>
          <w:bCs/>
          <w:lang w:val="el-GR"/>
        </w:rPr>
        <w:t xml:space="preserve">) στην ξένη γλώσσα. </w:t>
      </w:r>
    </w:p>
    <w:p w14:paraId="3F9C0092"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lastRenderedPageBreak/>
        <w:t xml:space="preserve">χρησιμοποιώντας την ξένη γλώσσα, να συνοψίσει προφορικά τα κύρια σημεία ενός ή περισσοτέρων ελληνικών κειμένων που διάβασε. </w:t>
      </w:r>
    </w:p>
    <w:p w14:paraId="5ECEBC86"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κατανοήσει και να σημειώσει έναν αριθμό τηλεφώνου που του υπαγορεύουν στην ξένη γλώσσα.</w:t>
      </w:r>
    </w:p>
    <w:p w14:paraId="3C235891" w14:textId="77777777"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 xml:space="preserve">να αξιοποιήσει κάποιο ηλεκτρονικό λεξικό για να διηγηθεί γραπτά μια προσωπική εμπειρία. </w:t>
      </w:r>
    </w:p>
    <w:p w14:paraId="5F229FE5" w14:textId="33097E21" w:rsidR="005B4D79" w:rsidRPr="005B4D79" w:rsidRDefault="005B4D79" w:rsidP="00FC0226">
      <w:pPr>
        <w:pStyle w:val="ListParagraph"/>
        <w:numPr>
          <w:ilvl w:val="0"/>
          <w:numId w:val="37"/>
        </w:numPr>
        <w:spacing w:before="100" w:after="100"/>
        <w:contextualSpacing w:val="0"/>
        <w:rPr>
          <w:rFonts w:eastAsiaTheme="majorEastAsia" w:cstheme="minorHAnsi"/>
          <w:bCs/>
          <w:lang w:val="el-GR"/>
        </w:rPr>
      </w:pPr>
      <w:r w:rsidRPr="005B4D79">
        <w:rPr>
          <w:rFonts w:eastAsiaTheme="majorEastAsia" w:cstheme="minorHAnsi"/>
          <w:bCs/>
          <w:lang w:val="el-GR"/>
        </w:rPr>
        <w:t>να προτείνει στο συνομιλητή του λύσεις για κάποιο πολύ απλό πρόβλημα, έστω και αν δεν έχει την ευχέρεια να εμπλακεί σε εκτενή συζήτηση σχετικά με αυτές.</w:t>
      </w:r>
    </w:p>
    <w:p w14:paraId="3685C83A" w14:textId="77777777" w:rsidR="00992550" w:rsidRDefault="00992550" w:rsidP="00FC0226">
      <w:pPr>
        <w:pStyle w:val="Heading1"/>
        <w:numPr>
          <w:ilvl w:val="0"/>
          <w:numId w:val="0"/>
        </w:numPr>
        <w:ind w:left="360" w:hanging="360"/>
        <w:rPr>
          <w:lang w:val="el-GR"/>
        </w:rPr>
      </w:pPr>
      <w:bookmarkStart w:id="5" w:name="_Toc429513431"/>
      <w:r>
        <w:rPr>
          <w:lang w:val="el-GR"/>
        </w:rPr>
        <w:t>Δραστηριότητα 2</w:t>
      </w:r>
      <w:bookmarkEnd w:id="5"/>
    </w:p>
    <w:p w14:paraId="2A6814B2" w14:textId="455F2832" w:rsidR="005B4D79" w:rsidRPr="005B4D79" w:rsidRDefault="005B4D79" w:rsidP="00FC0226">
      <w:pPr>
        <w:spacing w:before="360" w:after="120"/>
        <w:rPr>
          <w:rFonts w:eastAsiaTheme="majorEastAsia" w:cstheme="minorHAnsi"/>
          <w:b/>
          <w:bCs/>
          <w:lang w:val="el-GR"/>
        </w:rPr>
      </w:pPr>
      <w:r w:rsidRPr="005B4D79">
        <w:rPr>
          <w:rFonts w:eastAsiaTheme="majorEastAsia" w:cstheme="minorHAnsi"/>
          <w:b/>
          <w:bCs/>
          <w:lang w:val="el-GR"/>
        </w:rPr>
        <w:t>Σχεδιάζοντας με βάση τους αναλυτικούς επικοινωνιακούς δείκτες</w:t>
      </w:r>
      <w:r>
        <w:rPr>
          <w:rFonts w:eastAsiaTheme="majorEastAsia" w:cstheme="minorHAnsi"/>
          <w:b/>
          <w:bCs/>
          <w:lang w:val="el-GR"/>
        </w:rPr>
        <w:t>.</w:t>
      </w:r>
    </w:p>
    <w:p w14:paraId="75EEAD81" w14:textId="370E7035" w:rsidR="005B4D79" w:rsidRPr="005B4D79" w:rsidRDefault="005B4D79" w:rsidP="00FC0226">
      <w:pPr>
        <w:spacing w:before="120" w:after="120"/>
        <w:rPr>
          <w:rFonts w:eastAsiaTheme="majorEastAsia" w:cstheme="minorHAnsi"/>
          <w:bCs/>
        </w:rPr>
      </w:pPr>
      <w:r w:rsidRPr="005B4D79">
        <w:rPr>
          <w:rFonts w:eastAsiaTheme="majorEastAsia" w:cstheme="minorHAnsi"/>
          <w:bCs/>
        </w:rPr>
        <w:t xml:space="preserve">Below you can find the can do statements for reading comprehension at A2 level in the new Integrated Foreign Languages Curriculum for Greek public schools. Read through the list of can-do statements and try to identify which a) text types, b) topics, c) strategies and d) areas of grammar you can use for </w:t>
      </w:r>
      <w:proofErr w:type="gramStart"/>
      <w:r w:rsidRPr="005B4D79">
        <w:rPr>
          <w:rFonts w:eastAsiaTheme="majorEastAsia" w:cstheme="minorHAnsi"/>
          <w:bCs/>
        </w:rPr>
        <w:t>developing  reading</w:t>
      </w:r>
      <w:proofErr w:type="gramEnd"/>
      <w:r w:rsidRPr="005B4D79">
        <w:rPr>
          <w:rFonts w:eastAsiaTheme="majorEastAsia" w:cstheme="minorHAnsi"/>
          <w:bCs/>
        </w:rPr>
        <w:t xml:space="preserve"> comprehension skills at A2 level. Fill in this information in the table on the next page.</w:t>
      </w:r>
    </w:p>
    <w:p w14:paraId="22AADE03" w14:textId="0770D76D" w:rsidR="005B4D79" w:rsidRPr="005B4D79" w:rsidRDefault="005B4D79" w:rsidP="00FC0226">
      <w:pPr>
        <w:spacing w:before="120" w:after="120"/>
        <w:rPr>
          <w:rFonts w:eastAsiaTheme="majorEastAsia" w:cstheme="minorHAnsi"/>
          <w:b/>
          <w:bCs/>
          <w:lang w:val="el-GR"/>
        </w:rPr>
      </w:pPr>
      <w:r>
        <w:rPr>
          <w:rFonts w:eastAsiaTheme="majorEastAsia" w:cstheme="minorHAnsi"/>
          <w:b/>
          <w:bCs/>
          <w:lang w:val="el-GR"/>
        </w:rPr>
        <w:t>Επίπεδο A2</w:t>
      </w:r>
      <w:r w:rsidRPr="00FC0226">
        <w:rPr>
          <w:rFonts w:eastAsiaTheme="majorEastAsia" w:cstheme="minorHAnsi"/>
          <w:b/>
          <w:bCs/>
          <w:lang w:val="el-GR"/>
        </w:rPr>
        <w:t xml:space="preserve"> - </w:t>
      </w:r>
      <w:r w:rsidRPr="005B4D79">
        <w:rPr>
          <w:rFonts w:eastAsiaTheme="majorEastAsia" w:cstheme="minorHAnsi"/>
          <w:b/>
          <w:bCs/>
          <w:lang w:val="el-GR"/>
        </w:rPr>
        <w:t>Κατανόηση γραπτού λόγου</w:t>
      </w:r>
    </w:p>
    <w:p w14:paraId="1013E1A0" w14:textId="77777777" w:rsidR="005B4D79" w:rsidRPr="005B4D79" w:rsidRDefault="005B4D79" w:rsidP="00FC0226">
      <w:pPr>
        <w:spacing w:before="120" w:after="120"/>
        <w:rPr>
          <w:rFonts w:eastAsiaTheme="majorEastAsia" w:cstheme="minorHAnsi"/>
          <w:bCs/>
          <w:lang w:val="el-GR"/>
        </w:rPr>
      </w:pPr>
      <w:r w:rsidRPr="005B4D79">
        <w:rPr>
          <w:rFonts w:eastAsiaTheme="majorEastAsia" w:cstheme="minorHAnsi"/>
          <w:bCs/>
          <w:lang w:val="el-GR"/>
        </w:rPr>
        <w:t>Οι μαθητές επιπέδου Α2 πρέπει να είναι σε θέση να κατανοήσουν την κεντρική ιδέα και τα βασικά σημεία ενός απλού και σύντομου γραπτού κειμένου, το οποίο περιέχει καθημερινή γλώσσα με λεξιλόγιο υψηλής συχνότητας και αφορά σε απλά κοινωνικά θέματα, σε θέματα ψυχαγωγίας, τοπική γεωγραφία, κτλ. που συνδέονται με τις άμεσες και προτεραιότητές τους. Ειδικότερα, οι μαθητές πρέπει να είναι σε θέση:</w:t>
      </w:r>
    </w:p>
    <w:p w14:paraId="65C36401" w14:textId="03BCFB1F" w:rsidR="005B4D79" w:rsidRP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 xml:space="preserve">Να αναγνωρίσουν την προέλευση, τον αποδέκτη και το είδος ενός απλού και πολύ σύντομου κειμένου, π.χ. προσωπικό γράμμα, διαφημιστικό (τύπου Χρυσού Οδηγού), ημερήσιο πρόγραμμα, ηλεκτρονικό μήνυμα, σημείωμα, καθημερινά σήματα, κανονισμό (π.χ. κανονισμό ασφάλειας σε απλή γλώσσα), φυλλάδιο με περιγραφές ή οδηγίες, παραγγελία, απλές πινακίδες και ανακοινώσεις σε δημόσιους χώρους π.χ. σε πολυκαταστήματα, δρόμους, εστιατόρια, σιδηροδρομικούς σταθμούς, χώρους εργασίας, κτλ.). </w:t>
      </w:r>
    </w:p>
    <w:p w14:paraId="13E07300" w14:textId="3CC05158" w:rsidR="005B4D79" w:rsidRP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0Να κατανοήσουν το γενικό νόημα ενός απλού και σύντομου κειμένου, με απτό θέμα και απλή δομή, το οποίο αναφέρεται σε δραστηριότητες της καθημερινής ζωής ή περιγράφει απλά γεγονότα, άμεσα συναισθήματα και άμεσες επιθυμίες.</w:t>
      </w:r>
    </w:p>
    <w:p w14:paraId="24A88B69" w14:textId="1AD0187D" w:rsidR="005B4D79" w:rsidRP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 xml:space="preserve">Να εντοπίσουν ή να απομονώσουν στα συμφραζόμενα τις προβλέψιμες και συγκεκριμένες πληροφορίες που απαιτούνται για την κατανόηση ενός κειμένου ή αποσπάσματος κειμένου. </w:t>
      </w:r>
    </w:p>
    <w:p w14:paraId="70F90EC3" w14:textId="28C74153" w:rsidR="005B4D79" w:rsidRP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Να κατανοήσουν απλές οδηγίες (π.χ. οδηγίες χρήσης διαφόρων συσκευών της καθημερινής ζωής, κατευθύνσεις πορείας, κτλ.).</w:t>
      </w:r>
    </w:p>
    <w:p w14:paraId="1DB843F5" w14:textId="2B1B91AA" w:rsidR="005B4D79" w:rsidRP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 xml:space="preserve">Να κατανοήσουν απλά κείμενα με λεξιλόγιο συχνής χρήσης και κάποιο ποσοστό κοινών διεθνισμών (όπως </w:t>
      </w:r>
      <w:r w:rsidRPr="00992550">
        <w:rPr>
          <w:rFonts w:eastAsiaTheme="majorEastAsia" w:cstheme="minorHAnsi"/>
          <w:bCs/>
        </w:rPr>
        <w:t>e</w:t>
      </w:r>
      <w:r w:rsidRPr="00FC0226">
        <w:rPr>
          <w:rFonts w:eastAsiaTheme="majorEastAsia" w:cstheme="minorHAnsi"/>
          <w:bCs/>
          <w:lang w:val="el-GR"/>
        </w:rPr>
        <w:t>-</w:t>
      </w:r>
      <w:r w:rsidRPr="00992550">
        <w:rPr>
          <w:rFonts w:eastAsiaTheme="majorEastAsia" w:cstheme="minorHAnsi"/>
          <w:bCs/>
        </w:rPr>
        <w:t>mail</w:t>
      </w:r>
      <w:r w:rsidRPr="00FC0226">
        <w:rPr>
          <w:rFonts w:eastAsiaTheme="majorEastAsia" w:cstheme="minorHAnsi"/>
          <w:bCs/>
          <w:lang w:val="el-GR"/>
        </w:rPr>
        <w:t xml:space="preserve">, </w:t>
      </w:r>
      <w:r w:rsidRPr="00992550">
        <w:rPr>
          <w:rFonts w:eastAsiaTheme="majorEastAsia" w:cstheme="minorHAnsi"/>
          <w:bCs/>
        </w:rPr>
        <w:t>stop</w:t>
      </w:r>
      <w:r w:rsidRPr="005B4D79">
        <w:rPr>
          <w:rFonts w:eastAsiaTheme="majorEastAsia" w:cstheme="minorHAnsi"/>
          <w:bCs/>
          <w:lang w:val="el-GR"/>
        </w:rPr>
        <w:t xml:space="preserve">, κτλ.).  </w:t>
      </w:r>
    </w:p>
    <w:p w14:paraId="4113BDE2" w14:textId="73EF8E51" w:rsidR="005B4D79" w:rsidRP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Να κατανοήσουν τη γενική και ειδική πληροφορία σ’ ένα κείμενο με εικόνες, γραφήματα, σχεδιαγράμματα, κτλ.</w:t>
      </w:r>
    </w:p>
    <w:p w14:paraId="41FF7759" w14:textId="65222527" w:rsidR="005B4D79" w:rsidRDefault="005B4D79" w:rsidP="00FC0226">
      <w:pPr>
        <w:pStyle w:val="ListParagraph"/>
        <w:numPr>
          <w:ilvl w:val="0"/>
          <w:numId w:val="39"/>
        </w:numPr>
        <w:spacing w:before="120" w:after="120"/>
        <w:contextualSpacing w:val="0"/>
        <w:rPr>
          <w:rFonts w:eastAsiaTheme="majorEastAsia" w:cstheme="minorHAnsi"/>
          <w:bCs/>
          <w:lang w:val="el-GR"/>
        </w:rPr>
      </w:pPr>
      <w:r w:rsidRPr="005B4D79">
        <w:rPr>
          <w:rFonts w:eastAsiaTheme="majorEastAsia" w:cstheme="minorHAnsi"/>
          <w:bCs/>
          <w:lang w:val="el-GR"/>
        </w:rPr>
        <w:t>Να κατανοήσουν τα επιφέρεις νεότατα ενός κινίνου καθώς και τη διάθεση και τα συναισθήματα του συγγραφέα, ειρηνεύοντας σωστά στοιχεία λόγου (π.χ. επιθετικούς προσδιορισμούς).</w:t>
      </w:r>
    </w:p>
    <w:p w14:paraId="3EF42F4A" w14:textId="77777777" w:rsidR="005B4D79" w:rsidRPr="005B4D79" w:rsidRDefault="005B4D79" w:rsidP="00FC0226">
      <w:pPr>
        <w:pStyle w:val="ListParagraph"/>
        <w:spacing w:before="120" w:after="120"/>
        <w:contextualSpacing w:val="0"/>
        <w:rPr>
          <w:rFonts w:eastAsiaTheme="majorEastAsia" w:cstheme="minorHAnsi"/>
          <w:bCs/>
          <w:lang w:val="el-GR"/>
        </w:rPr>
      </w:pPr>
    </w:p>
    <w:p w14:paraId="5BA3F930" w14:textId="77777777" w:rsidR="005B4D79" w:rsidRPr="00FC0226" w:rsidRDefault="005B4D79" w:rsidP="00FC0226">
      <w:pPr>
        <w:spacing w:before="120" w:after="120"/>
        <w:rPr>
          <w:rFonts w:eastAsiaTheme="majorEastAsia" w:cstheme="minorHAnsi"/>
          <w:bCs/>
          <w:lang w:val="el-GR"/>
        </w:rPr>
      </w:pPr>
    </w:p>
    <w:tbl>
      <w:tblPr>
        <w:tblStyle w:val="TableGrid"/>
        <w:tblW w:w="0" w:type="auto"/>
        <w:tblInd w:w="720" w:type="dxa"/>
        <w:tblLook w:val="04A0" w:firstRow="1" w:lastRow="0" w:firstColumn="1" w:lastColumn="0" w:noHBand="0" w:noVBand="1"/>
        <w:tblDescription w:val="Text Types, Topics, Reading Strategies, Grammar."/>
      </w:tblPr>
      <w:tblGrid>
        <w:gridCol w:w="2340"/>
        <w:gridCol w:w="2340"/>
        <w:gridCol w:w="2340"/>
        <w:gridCol w:w="2340"/>
      </w:tblGrid>
      <w:tr w:rsidR="005B4D79" w14:paraId="43325899" w14:textId="77777777" w:rsidTr="0022367C">
        <w:trPr>
          <w:tblHeader/>
        </w:trPr>
        <w:tc>
          <w:tcPr>
            <w:tcW w:w="2340" w:type="dxa"/>
          </w:tcPr>
          <w:p w14:paraId="43DD26EA" w14:textId="5C7926AA" w:rsidR="005B4D79" w:rsidRDefault="005B4D79" w:rsidP="00FC0226">
            <w:pPr>
              <w:pStyle w:val="ListParagraph"/>
              <w:spacing w:before="120" w:after="120" w:line="276" w:lineRule="auto"/>
              <w:ind w:left="0"/>
              <w:contextualSpacing w:val="0"/>
              <w:rPr>
                <w:rFonts w:eastAsiaTheme="majorEastAsia" w:cstheme="minorHAnsi"/>
                <w:bCs/>
                <w:lang w:val="el-GR"/>
              </w:rPr>
            </w:pPr>
            <w:r w:rsidRPr="00682294">
              <w:rPr>
                <w:b/>
                <w:lang w:val="en-US"/>
              </w:rPr>
              <w:t>Text Types</w:t>
            </w:r>
          </w:p>
        </w:tc>
        <w:tc>
          <w:tcPr>
            <w:tcW w:w="2340" w:type="dxa"/>
          </w:tcPr>
          <w:p w14:paraId="162AC7E9" w14:textId="11FB74D0" w:rsidR="005B4D79" w:rsidRDefault="005B4D79" w:rsidP="00FC0226">
            <w:pPr>
              <w:pStyle w:val="ListParagraph"/>
              <w:spacing w:before="120" w:after="120" w:line="276" w:lineRule="auto"/>
              <w:ind w:left="0"/>
              <w:contextualSpacing w:val="0"/>
              <w:rPr>
                <w:rFonts w:eastAsiaTheme="majorEastAsia" w:cstheme="minorHAnsi"/>
                <w:bCs/>
                <w:lang w:val="el-GR"/>
              </w:rPr>
            </w:pPr>
            <w:r w:rsidRPr="00682294">
              <w:rPr>
                <w:b/>
                <w:lang w:val="en-US"/>
              </w:rPr>
              <w:t>Topics</w:t>
            </w:r>
          </w:p>
        </w:tc>
        <w:tc>
          <w:tcPr>
            <w:tcW w:w="2340" w:type="dxa"/>
          </w:tcPr>
          <w:p w14:paraId="0243F483" w14:textId="4D74F96F" w:rsidR="005B4D79" w:rsidRDefault="005B4D79" w:rsidP="00FC0226">
            <w:pPr>
              <w:pStyle w:val="ListParagraph"/>
              <w:spacing w:before="120" w:after="120" w:line="276" w:lineRule="auto"/>
              <w:ind w:left="0"/>
              <w:contextualSpacing w:val="0"/>
              <w:rPr>
                <w:rFonts w:eastAsiaTheme="majorEastAsia" w:cstheme="minorHAnsi"/>
                <w:bCs/>
                <w:lang w:val="el-GR"/>
              </w:rPr>
            </w:pPr>
            <w:r w:rsidRPr="00682294">
              <w:rPr>
                <w:b/>
                <w:lang w:val="en-US"/>
              </w:rPr>
              <w:t>Reading Strategies</w:t>
            </w:r>
          </w:p>
        </w:tc>
        <w:tc>
          <w:tcPr>
            <w:tcW w:w="2340" w:type="dxa"/>
          </w:tcPr>
          <w:p w14:paraId="04080848" w14:textId="46C701FC" w:rsidR="005B4D79" w:rsidRDefault="005B4D79" w:rsidP="00FC0226">
            <w:pPr>
              <w:pStyle w:val="ListParagraph"/>
              <w:spacing w:before="120" w:after="120" w:line="276" w:lineRule="auto"/>
              <w:ind w:left="0"/>
              <w:contextualSpacing w:val="0"/>
              <w:rPr>
                <w:rFonts w:eastAsiaTheme="majorEastAsia" w:cstheme="minorHAnsi"/>
                <w:bCs/>
                <w:lang w:val="el-GR"/>
              </w:rPr>
            </w:pPr>
            <w:r>
              <w:rPr>
                <w:b/>
                <w:lang w:val="en-US"/>
              </w:rPr>
              <w:t>Grammar</w:t>
            </w:r>
          </w:p>
        </w:tc>
      </w:tr>
      <w:tr w:rsidR="005B4D79" w14:paraId="39E4F6C4" w14:textId="77777777" w:rsidTr="005B4D79">
        <w:tc>
          <w:tcPr>
            <w:tcW w:w="2340" w:type="dxa"/>
          </w:tcPr>
          <w:p w14:paraId="4DB6FCDB" w14:textId="77777777" w:rsidR="005B4D79" w:rsidRPr="0022367C" w:rsidRDefault="005B4D79" w:rsidP="00FC0226">
            <w:pPr>
              <w:pStyle w:val="ListParagraph"/>
              <w:spacing w:before="120" w:after="120" w:line="276" w:lineRule="auto"/>
              <w:ind w:left="0"/>
              <w:contextualSpacing w:val="0"/>
              <w:rPr>
                <w:b/>
                <w:sz w:val="220"/>
                <w:lang w:val="en-US"/>
              </w:rPr>
            </w:pPr>
          </w:p>
        </w:tc>
        <w:tc>
          <w:tcPr>
            <w:tcW w:w="2340" w:type="dxa"/>
          </w:tcPr>
          <w:p w14:paraId="000F4078" w14:textId="77777777" w:rsidR="005B4D79" w:rsidRPr="00682294" w:rsidRDefault="005B4D79" w:rsidP="00FC0226">
            <w:pPr>
              <w:pStyle w:val="ListParagraph"/>
              <w:spacing w:before="120" w:after="120" w:line="276" w:lineRule="auto"/>
              <w:ind w:left="0"/>
              <w:contextualSpacing w:val="0"/>
              <w:rPr>
                <w:b/>
                <w:lang w:val="en-US"/>
              </w:rPr>
            </w:pPr>
          </w:p>
        </w:tc>
        <w:tc>
          <w:tcPr>
            <w:tcW w:w="2340" w:type="dxa"/>
          </w:tcPr>
          <w:p w14:paraId="6428E614" w14:textId="77777777" w:rsidR="005B4D79" w:rsidRPr="00682294" w:rsidRDefault="005B4D79" w:rsidP="00FC0226">
            <w:pPr>
              <w:pStyle w:val="ListParagraph"/>
              <w:spacing w:before="120" w:after="120" w:line="276" w:lineRule="auto"/>
              <w:ind w:left="0"/>
              <w:contextualSpacing w:val="0"/>
              <w:rPr>
                <w:b/>
                <w:lang w:val="en-US"/>
              </w:rPr>
            </w:pPr>
          </w:p>
        </w:tc>
        <w:tc>
          <w:tcPr>
            <w:tcW w:w="2340" w:type="dxa"/>
          </w:tcPr>
          <w:p w14:paraId="100F66BC" w14:textId="77777777" w:rsidR="005B4D79" w:rsidRDefault="005B4D79" w:rsidP="00FC0226">
            <w:pPr>
              <w:pStyle w:val="ListParagraph"/>
              <w:spacing w:before="120" w:after="120" w:line="276" w:lineRule="auto"/>
              <w:ind w:left="0"/>
              <w:contextualSpacing w:val="0"/>
              <w:rPr>
                <w:b/>
                <w:lang w:val="en-US"/>
              </w:rPr>
            </w:pPr>
          </w:p>
        </w:tc>
      </w:tr>
    </w:tbl>
    <w:p w14:paraId="0E4ACD14" w14:textId="77777777" w:rsidR="005B4D79" w:rsidRPr="005B4D79" w:rsidRDefault="005B4D79" w:rsidP="00FC0226">
      <w:pPr>
        <w:pStyle w:val="ListParagraph"/>
        <w:spacing w:before="120" w:after="120"/>
        <w:contextualSpacing w:val="0"/>
        <w:rPr>
          <w:rFonts w:eastAsiaTheme="majorEastAsia" w:cstheme="minorHAnsi"/>
          <w:bCs/>
          <w:lang w:val="el-GR"/>
        </w:rPr>
      </w:pPr>
    </w:p>
    <w:p w14:paraId="2D89DDB1" w14:textId="77777777" w:rsidR="005B4D79" w:rsidRPr="005B4D79" w:rsidRDefault="005B4D79" w:rsidP="00FC0226">
      <w:pPr>
        <w:spacing w:before="120" w:after="120"/>
        <w:ind w:left="360"/>
        <w:rPr>
          <w:rFonts w:eastAsiaTheme="majorEastAsia" w:cstheme="minorHAnsi"/>
          <w:bCs/>
          <w:lang w:val="en-US"/>
        </w:rPr>
      </w:pPr>
    </w:p>
    <w:p w14:paraId="48DF05AA" w14:textId="77777777" w:rsidR="005B4D79" w:rsidRPr="005B4D79" w:rsidRDefault="005B4D79" w:rsidP="00FC0226">
      <w:pPr>
        <w:spacing w:before="120" w:after="120"/>
        <w:rPr>
          <w:rFonts w:eastAsiaTheme="majorEastAsia" w:cstheme="minorHAnsi"/>
          <w:bCs/>
          <w:lang w:val="en-US"/>
        </w:rPr>
      </w:pPr>
    </w:p>
    <w:bookmarkEnd w:id="3"/>
    <w:bookmarkEnd w:id="2"/>
    <w:bookmarkEnd w:id="1"/>
    <w:p w14:paraId="340514E5" w14:textId="77777777" w:rsidR="005B4D79" w:rsidRPr="005B4D79" w:rsidRDefault="005B4D79" w:rsidP="00FC0226">
      <w:pPr>
        <w:rPr>
          <w:b/>
          <w:sz w:val="32"/>
          <w:lang w:val="el-GR"/>
        </w:rPr>
      </w:pPr>
      <w:r w:rsidRPr="005B4D79">
        <w:rPr>
          <w:b/>
          <w:sz w:val="32"/>
          <w:lang w:val="el-GR"/>
        </w:rPr>
        <w:br w:type="page"/>
      </w:r>
    </w:p>
    <w:p w14:paraId="1F72892E" w14:textId="59E4A7C5" w:rsidR="00CD5064" w:rsidRPr="0068018E" w:rsidRDefault="00CD5064" w:rsidP="00FC0226">
      <w:pPr>
        <w:rPr>
          <w:b/>
          <w:sz w:val="32"/>
        </w:rPr>
      </w:pPr>
      <w:r w:rsidRPr="0068018E">
        <w:rPr>
          <w:b/>
          <w:sz w:val="32"/>
        </w:rPr>
        <w:lastRenderedPageBreak/>
        <w:t>Notes</w:t>
      </w:r>
    </w:p>
    <w:p w14:paraId="3FB6885A" w14:textId="337783B7" w:rsidR="00CD5064" w:rsidRPr="0068018E" w:rsidRDefault="00CD5064" w:rsidP="00FC0226">
      <w:pPr>
        <w:rPr>
          <w:b/>
          <w:sz w:val="24"/>
          <w:lang w:val="en-US"/>
        </w:rPr>
      </w:pPr>
      <w:r w:rsidRPr="0068018E">
        <w:rPr>
          <w:b/>
          <w:sz w:val="24"/>
        </w:rPr>
        <w:t>Note on History of Published Version</w:t>
      </w:r>
      <w:r w:rsidRPr="0068018E">
        <w:rPr>
          <w:b/>
          <w:sz w:val="24"/>
          <w:lang w:val="en-US"/>
        </w:rPr>
        <w:t>s</w:t>
      </w:r>
      <w:r w:rsidR="00EF4F9D" w:rsidRPr="0068018E">
        <w:rPr>
          <w:b/>
          <w:sz w:val="24"/>
          <w:lang w:val="en-US"/>
        </w:rPr>
        <w:t>:</w:t>
      </w:r>
    </w:p>
    <w:p w14:paraId="67FDA274" w14:textId="2A9EFA63" w:rsidR="00CD5064" w:rsidRPr="0068018E" w:rsidRDefault="00CD5064" w:rsidP="00FC0226">
      <w:r w:rsidRPr="0068018E">
        <w:t xml:space="preserve">The present work is the edition 1.0.  </w:t>
      </w:r>
    </w:p>
    <w:p w14:paraId="6ADB556B" w14:textId="74B2C686" w:rsidR="00CD5064" w:rsidRPr="0068018E" w:rsidRDefault="00CD5064" w:rsidP="00FC0226">
      <w:pPr>
        <w:rPr>
          <w:b/>
          <w:sz w:val="24"/>
        </w:rPr>
      </w:pPr>
      <w:r w:rsidRPr="0068018E">
        <w:rPr>
          <w:b/>
          <w:sz w:val="24"/>
        </w:rPr>
        <w:t>Reference Note</w:t>
      </w:r>
      <w:r w:rsidR="00EF4F9D" w:rsidRPr="0068018E">
        <w:rPr>
          <w:b/>
          <w:sz w:val="24"/>
        </w:rPr>
        <w:t>:</w:t>
      </w:r>
      <w:r w:rsidRPr="0068018E">
        <w:rPr>
          <w:b/>
          <w:sz w:val="24"/>
        </w:rPr>
        <w:t xml:space="preserve"> </w:t>
      </w:r>
    </w:p>
    <w:p w14:paraId="037AFEA5" w14:textId="1E032CCB" w:rsidR="009D13A5" w:rsidRPr="009D13A5" w:rsidRDefault="009D13A5" w:rsidP="00FC0226">
      <w:proofErr w:type="gramStart"/>
      <w:r w:rsidRPr="009D13A5">
        <w:t xml:space="preserve">Copyright National and </w:t>
      </w:r>
      <w:proofErr w:type="spellStart"/>
      <w:r w:rsidRPr="009D13A5">
        <w:t>Kapodistrian</w:t>
      </w:r>
      <w:proofErr w:type="spellEnd"/>
      <w:r w:rsidRPr="009D13A5">
        <w:t xml:space="preserve"> University of Athens, </w:t>
      </w:r>
      <w:proofErr w:type="spellStart"/>
      <w:r w:rsidRPr="009D13A5">
        <w:t>Evdokia</w:t>
      </w:r>
      <w:proofErr w:type="spellEnd"/>
      <w:r w:rsidRPr="009D13A5">
        <w:t xml:space="preserve"> </w:t>
      </w:r>
      <w:proofErr w:type="spellStart"/>
      <w:r w:rsidRPr="009D13A5">
        <w:t>Karavas</w:t>
      </w:r>
      <w:proofErr w:type="spellEnd"/>
      <w:r w:rsidRPr="009D13A5">
        <w:t>.</w:t>
      </w:r>
      <w:proofErr w:type="gramEnd"/>
      <w:r w:rsidRPr="009D13A5">
        <w:t xml:space="preserve"> </w:t>
      </w:r>
      <w:proofErr w:type="spellStart"/>
      <w:r w:rsidRPr="009D13A5">
        <w:t>Evdokia</w:t>
      </w:r>
      <w:proofErr w:type="spellEnd"/>
      <w:r w:rsidRPr="009D13A5">
        <w:t xml:space="preserve"> </w:t>
      </w:r>
      <w:proofErr w:type="spellStart"/>
      <w:r w:rsidRPr="009D13A5">
        <w:t>Karavas</w:t>
      </w:r>
      <w:proofErr w:type="spellEnd"/>
      <w:r w:rsidRPr="009D13A5">
        <w:t xml:space="preserve">. </w:t>
      </w:r>
      <w:proofErr w:type="gramStart"/>
      <w:r w:rsidRPr="009D13A5">
        <w:rPr>
          <w:lang w:val="en-US"/>
        </w:rPr>
        <w:t>“</w:t>
      </w:r>
      <w:r w:rsidRPr="009D13A5">
        <w:t>ELT Methods and Practices.</w:t>
      </w:r>
      <w:proofErr w:type="gramEnd"/>
      <w:r w:rsidRPr="009D13A5">
        <w:t xml:space="preserve"> </w:t>
      </w:r>
      <w:proofErr w:type="gramStart"/>
      <w:r w:rsidRPr="009D13A5">
        <w:rPr>
          <w:lang w:val="en-US"/>
        </w:rPr>
        <w:t>The New Integrated Foreign Languages Curriculum</w:t>
      </w:r>
      <w:r w:rsidRPr="009D13A5">
        <w:t>”.</w:t>
      </w:r>
      <w:proofErr w:type="gramEnd"/>
      <w:r w:rsidRPr="009D13A5">
        <w:t xml:space="preserve"> Edition: 1.0. Athens 2015. Available at the </w:t>
      </w:r>
      <w:hyperlink r:id="rId11" w:tgtFrame="none" w:history="1">
        <w:r w:rsidRPr="00992550">
          <w:rPr>
            <w:rStyle w:val="Hyperlink"/>
          </w:rPr>
          <w:t>ELT Methods and Practices Open Online Course</w:t>
        </w:r>
      </w:hyperlink>
      <w:r w:rsidRPr="009D13A5">
        <w:t>.</w:t>
      </w:r>
    </w:p>
    <w:p w14:paraId="6EFCE6C6" w14:textId="0976F3E6" w:rsidR="00CD5064" w:rsidRPr="0068018E" w:rsidRDefault="00CD5064" w:rsidP="00FC0226">
      <w:pPr>
        <w:rPr>
          <w:b/>
          <w:sz w:val="24"/>
        </w:rPr>
      </w:pPr>
      <w:r w:rsidRPr="0068018E">
        <w:rPr>
          <w:b/>
          <w:sz w:val="24"/>
        </w:rPr>
        <w:t>Licensing Note</w:t>
      </w:r>
      <w:r w:rsidR="00EF4F9D" w:rsidRPr="0068018E">
        <w:rPr>
          <w:b/>
          <w:sz w:val="24"/>
        </w:rPr>
        <w:t>:</w:t>
      </w:r>
    </w:p>
    <w:p w14:paraId="5430DD74" w14:textId="7932917C" w:rsidR="00CD5064" w:rsidRPr="0068018E" w:rsidRDefault="00CD5064" w:rsidP="00FC0226">
      <w:r w:rsidRPr="0068018E">
        <w:t>The current material is available under the Creative Commons Attribution-</w:t>
      </w:r>
      <w:proofErr w:type="spellStart"/>
      <w:r w:rsidRPr="0068018E">
        <w:t>NonCommercial</w:t>
      </w:r>
      <w:proofErr w:type="spellEnd"/>
      <w:r w:rsidRPr="0068018E">
        <w:t>-</w:t>
      </w:r>
      <w:proofErr w:type="spellStart"/>
      <w:r w:rsidRPr="0068018E">
        <w:t>ShareAlike</w:t>
      </w:r>
      <w:proofErr w:type="spellEnd"/>
      <w:r w:rsidRPr="0068018E">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68018E" w:rsidRDefault="002572BC" w:rsidP="00FC0226">
      <w:r w:rsidRPr="0068018E">
        <w:rPr>
          <w:noProof/>
          <w:lang w:val="el-GR"/>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68018E" w:rsidRDefault="002572BC" w:rsidP="00FC0226">
      <w:r w:rsidRPr="0068018E">
        <w:t xml:space="preserve">[1] http://creativecommons.org/licenses/by-nc-sa/4.0/ </w:t>
      </w:r>
    </w:p>
    <w:p w14:paraId="5C85F86A" w14:textId="5FF2DBC3" w:rsidR="00CD5064" w:rsidRPr="0068018E" w:rsidRDefault="00CD5064" w:rsidP="00FC0226">
      <w:r w:rsidRPr="0068018E">
        <w:t xml:space="preserve">As </w:t>
      </w:r>
      <w:r w:rsidRPr="0068018E">
        <w:rPr>
          <w:b/>
        </w:rPr>
        <w:t>Non-Commercial</w:t>
      </w:r>
      <w:r w:rsidRPr="0068018E">
        <w:t xml:space="preserve"> is defined the use that:</w:t>
      </w:r>
    </w:p>
    <w:p w14:paraId="1A97F4B8" w14:textId="52AE9B5A" w:rsidR="00D256EF" w:rsidRPr="0068018E" w:rsidRDefault="00A823FF" w:rsidP="00FC0226">
      <w:pPr>
        <w:numPr>
          <w:ilvl w:val="0"/>
          <w:numId w:val="3"/>
        </w:numPr>
      </w:pPr>
      <w:r w:rsidRPr="0068018E">
        <w:t>Does not involve direct or indirect financial benefits from the use of the work for the distributor of the work and the license holder</w:t>
      </w:r>
      <w:r w:rsidR="00EF4F9D" w:rsidRPr="0068018E">
        <w:t>.</w:t>
      </w:r>
      <w:r w:rsidRPr="0068018E">
        <w:t xml:space="preserve"> </w:t>
      </w:r>
    </w:p>
    <w:p w14:paraId="5293F422" w14:textId="3CF75F6A" w:rsidR="00D256EF" w:rsidRPr="0068018E" w:rsidRDefault="00A823FF" w:rsidP="00FC0226">
      <w:pPr>
        <w:numPr>
          <w:ilvl w:val="0"/>
          <w:numId w:val="3"/>
        </w:numPr>
      </w:pPr>
      <w:r w:rsidRPr="0068018E">
        <w:t xml:space="preserve">Does not include financial </w:t>
      </w:r>
      <w:r w:rsidR="00EF4F9D" w:rsidRPr="0068018E">
        <w:t xml:space="preserve">transaction as a condition for the use or access </w:t>
      </w:r>
      <w:r w:rsidRPr="0068018E">
        <w:t>to the work</w:t>
      </w:r>
      <w:r w:rsidR="00EF4F9D" w:rsidRPr="0068018E">
        <w:t>.</w:t>
      </w:r>
      <w:r w:rsidRPr="0068018E">
        <w:t xml:space="preserve"> </w:t>
      </w:r>
    </w:p>
    <w:p w14:paraId="1109AC86" w14:textId="0190BB3B" w:rsidR="00D256EF" w:rsidRPr="0068018E" w:rsidRDefault="00A823FF" w:rsidP="00FC0226">
      <w:pPr>
        <w:numPr>
          <w:ilvl w:val="0"/>
          <w:numId w:val="3"/>
        </w:numPr>
      </w:pPr>
      <w:r w:rsidRPr="0068018E">
        <w:t>Does not confer to the distributor</w:t>
      </w:r>
      <w:r w:rsidR="00EF4F9D" w:rsidRPr="0068018E">
        <w:t xml:space="preserve"> and license holder of the work</w:t>
      </w:r>
      <w:r w:rsidRPr="0068018E">
        <w:t xml:space="preserve"> indirect financial benefit (e.g. advertisements) from the viewing of the work on website</w:t>
      </w:r>
      <w:r w:rsidR="00EF4F9D" w:rsidRPr="0068018E">
        <w:t>.</w:t>
      </w:r>
    </w:p>
    <w:p w14:paraId="451286E0" w14:textId="06D1E997" w:rsidR="002572BC" w:rsidRPr="0068018E" w:rsidRDefault="00CD5064" w:rsidP="00FC0226">
      <w:r w:rsidRPr="0068018E">
        <w:t xml:space="preserve">The copyright holder may give to the license holder a separate license to use the work for commercial use, if requested. </w:t>
      </w:r>
    </w:p>
    <w:p w14:paraId="72CD176A" w14:textId="0B04D010" w:rsidR="002572BC" w:rsidRPr="0068018E" w:rsidRDefault="00CD5064" w:rsidP="00FC0226">
      <w:pPr>
        <w:rPr>
          <w:b/>
          <w:sz w:val="24"/>
        </w:rPr>
      </w:pPr>
      <w:r w:rsidRPr="0068018E">
        <w:rPr>
          <w:b/>
          <w:sz w:val="24"/>
        </w:rPr>
        <w:t>Preservation Notices</w:t>
      </w:r>
      <w:r w:rsidR="00EF4F9D" w:rsidRPr="0068018E">
        <w:rPr>
          <w:b/>
          <w:sz w:val="24"/>
        </w:rPr>
        <w:t>:</w:t>
      </w:r>
    </w:p>
    <w:p w14:paraId="2CC66E8C" w14:textId="77777777" w:rsidR="00CD5064" w:rsidRPr="0068018E" w:rsidRDefault="00CD5064" w:rsidP="00FC0226">
      <w:r w:rsidRPr="0068018E">
        <w:t xml:space="preserve">Any reproduction or adaptation of the material should include: </w:t>
      </w:r>
    </w:p>
    <w:p w14:paraId="538BCA9F" w14:textId="58051245" w:rsidR="00D256EF" w:rsidRPr="0068018E" w:rsidRDefault="00EC4EB9" w:rsidP="00FC0226">
      <w:pPr>
        <w:numPr>
          <w:ilvl w:val="0"/>
          <w:numId w:val="3"/>
        </w:numPr>
        <w:tabs>
          <w:tab w:val="num" w:pos="1440"/>
        </w:tabs>
      </w:pPr>
      <w:r>
        <w:t xml:space="preserve">the Reference </w:t>
      </w:r>
      <w:r w:rsidR="00A823FF" w:rsidRPr="0068018E">
        <w:t>Note</w:t>
      </w:r>
      <w:r w:rsidR="00CD5064" w:rsidRPr="0068018E">
        <w:t>,</w:t>
      </w:r>
      <w:r w:rsidR="00A823FF" w:rsidRPr="0068018E">
        <w:t xml:space="preserve"> </w:t>
      </w:r>
    </w:p>
    <w:p w14:paraId="34E926D4" w14:textId="5476C13A" w:rsidR="00D256EF" w:rsidRPr="0068018E" w:rsidRDefault="00A823FF" w:rsidP="00FC0226">
      <w:pPr>
        <w:numPr>
          <w:ilvl w:val="0"/>
          <w:numId w:val="3"/>
        </w:numPr>
        <w:tabs>
          <w:tab w:val="num" w:pos="1440"/>
        </w:tabs>
      </w:pPr>
      <w:r w:rsidRPr="0068018E">
        <w:t>the Licensing Note</w:t>
      </w:r>
      <w:r w:rsidR="00CD5064" w:rsidRPr="0068018E">
        <w:t>,</w:t>
      </w:r>
      <w:r w:rsidRPr="0068018E">
        <w:t xml:space="preserve"> </w:t>
      </w:r>
    </w:p>
    <w:p w14:paraId="6F837086" w14:textId="6ADFAF2D" w:rsidR="00D256EF" w:rsidRPr="0068018E" w:rsidRDefault="00A823FF" w:rsidP="00FC0226">
      <w:pPr>
        <w:numPr>
          <w:ilvl w:val="0"/>
          <w:numId w:val="3"/>
        </w:numPr>
        <w:tabs>
          <w:tab w:val="num" w:pos="1440"/>
        </w:tabs>
      </w:pPr>
      <w:r w:rsidRPr="0068018E">
        <w:t>the declaration of Notices Preservation</w:t>
      </w:r>
      <w:r w:rsidR="00CD5064" w:rsidRPr="0068018E">
        <w:t>,</w:t>
      </w:r>
      <w:r w:rsidRPr="0068018E">
        <w:t xml:space="preserve"> </w:t>
      </w:r>
    </w:p>
    <w:p w14:paraId="2080B8E5" w14:textId="2D40B7E3" w:rsidR="00D256EF" w:rsidRPr="0068018E" w:rsidRDefault="00A823FF" w:rsidP="00FC0226">
      <w:pPr>
        <w:numPr>
          <w:ilvl w:val="0"/>
          <w:numId w:val="3"/>
        </w:numPr>
        <w:tabs>
          <w:tab w:val="num" w:pos="1440"/>
        </w:tabs>
      </w:pPr>
      <w:r w:rsidRPr="0068018E">
        <w:t>the Use of Third P</w:t>
      </w:r>
      <w:r w:rsidR="004C15A4">
        <w:t>arties Work Note (if available),</w:t>
      </w:r>
    </w:p>
    <w:p w14:paraId="0541F88B" w14:textId="3FDCD676" w:rsidR="00086323" w:rsidRDefault="00CD5064" w:rsidP="00FC0226">
      <w:proofErr w:type="gramStart"/>
      <w:r w:rsidRPr="0068018E">
        <w:t>together</w:t>
      </w:r>
      <w:proofErr w:type="gramEnd"/>
      <w:r w:rsidRPr="0068018E">
        <w:t xml:space="preserve"> with the accompanied URLs.</w:t>
      </w:r>
    </w:p>
    <w:p w14:paraId="404EEFA7" w14:textId="5A64755E" w:rsidR="00086323" w:rsidRPr="009D13A5" w:rsidRDefault="00086323" w:rsidP="00FC0226">
      <w:r>
        <w:rPr>
          <w:b/>
          <w:sz w:val="28"/>
        </w:rPr>
        <w:br w:type="page"/>
      </w:r>
    </w:p>
    <w:p w14:paraId="0290F291" w14:textId="630E8D48" w:rsidR="002572BC" w:rsidRPr="0068018E" w:rsidRDefault="00EF4F9D" w:rsidP="00FC0226">
      <w:pPr>
        <w:rPr>
          <w:sz w:val="28"/>
        </w:rPr>
      </w:pPr>
      <w:r w:rsidRPr="0068018E">
        <w:rPr>
          <w:b/>
          <w:sz w:val="28"/>
        </w:rPr>
        <w:lastRenderedPageBreak/>
        <w:t>Financing</w:t>
      </w:r>
    </w:p>
    <w:p w14:paraId="36329243" w14:textId="77777777" w:rsidR="00EF4F9D" w:rsidRPr="0068018E" w:rsidRDefault="00EF4F9D" w:rsidP="00FC0226">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68018E" w:rsidRDefault="00EF4F9D" w:rsidP="00FC0226">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68018E" w:rsidRDefault="00EF4F9D" w:rsidP="00FC0226">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Default="00130173" w:rsidP="00B30A10">
      <w:pPr>
        <w:jc w:val="center"/>
      </w:pPr>
      <w:r w:rsidRPr="0068018E">
        <w:rPr>
          <w:noProof/>
          <w:lang w:val="el-GR"/>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2572BC" w:rsidRDefault="00086323" w:rsidP="00FC0226"/>
    <w:sectPr w:rsidR="00086323" w:rsidRPr="002572BC"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EC4EB9" w:rsidRPr="00EC4EB9" w:rsidRDefault="00EC4EB9">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B418D3">
          <w:rPr>
            <w:rFonts w:asciiTheme="majorHAnsi" w:hAnsiTheme="majorHAnsi" w:cstheme="majorHAnsi"/>
            <w:noProof/>
            <w:sz w:val="20"/>
          </w:rPr>
          <w:t>2</w:t>
        </w:r>
        <w:r w:rsidRPr="00EC4EB9">
          <w:rPr>
            <w:rFonts w:asciiTheme="majorHAnsi" w:hAnsiTheme="majorHAnsi" w:cstheme="majorHAnsi"/>
            <w:noProof/>
            <w:sz w:val="20"/>
          </w:rPr>
          <w:fldChar w:fldCharType="end"/>
        </w:r>
      </w:p>
    </w:sdtContent>
  </w:sdt>
  <w:p w14:paraId="2F532108" w14:textId="77777777" w:rsidR="00EC4EB9" w:rsidRPr="00EC4EB9" w:rsidRDefault="00EC4EB9">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1FC4661"/>
    <w:multiLevelType w:val="hybridMultilevel"/>
    <w:tmpl w:val="A4142AE0"/>
    <w:lvl w:ilvl="0" w:tplc="F89E47D8">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
    <w:nsid w:val="02117882"/>
    <w:multiLevelType w:val="hybridMultilevel"/>
    <w:tmpl w:val="D624B4E6"/>
    <w:lvl w:ilvl="0" w:tplc="52D63546">
      <w:start w:val="1"/>
      <w:numFmt w:val="bullet"/>
      <w:lvlText w:val="•"/>
      <w:lvlJc w:val="left"/>
      <w:pPr>
        <w:tabs>
          <w:tab w:val="num" w:pos="720"/>
        </w:tabs>
        <w:ind w:left="720" w:hanging="360"/>
      </w:pPr>
      <w:rPr>
        <w:rFonts w:ascii="Arial" w:hAnsi="Arial" w:hint="default"/>
      </w:rPr>
    </w:lvl>
    <w:lvl w:ilvl="1" w:tplc="34BC6574" w:tentative="1">
      <w:start w:val="1"/>
      <w:numFmt w:val="bullet"/>
      <w:lvlText w:val="•"/>
      <w:lvlJc w:val="left"/>
      <w:pPr>
        <w:tabs>
          <w:tab w:val="num" w:pos="1440"/>
        </w:tabs>
        <w:ind w:left="1440" w:hanging="360"/>
      </w:pPr>
      <w:rPr>
        <w:rFonts w:ascii="Arial" w:hAnsi="Arial" w:hint="default"/>
      </w:rPr>
    </w:lvl>
    <w:lvl w:ilvl="2" w:tplc="6A969E7A" w:tentative="1">
      <w:start w:val="1"/>
      <w:numFmt w:val="bullet"/>
      <w:lvlText w:val="•"/>
      <w:lvlJc w:val="left"/>
      <w:pPr>
        <w:tabs>
          <w:tab w:val="num" w:pos="2160"/>
        </w:tabs>
        <w:ind w:left="2160" w:hanging="360"/>
      </w:pPr>
      <w:rPr>
        <w:rFonts w:ascii="Arial" w:hAnsi="Arial" w:hint="default"/>
      </w:rPr>
    </w:lvl>
    <w:lvl w:ilvl="3" w:tplc="3BB85EAA" w:tentative="1">
      <w:start w:val="1"/>
      <w:numFmt w:val="bullet"/>
      <w:lvlText w:val="•"/>
      <w:lvlJc w:val="left"/>
      <w:pPr>
        <w:tabs>
          <w:tab w:val="num" w:pos="2880"/>
        </w:tabs>
        <w:ind w:left="2880" w:hanging="360"/>
      </w:pPr>
      <w:rPr>
        <w:rFonts w:ascii="Arial" w:hAnsi="Arial" w:hint="default"/>
      </w:rPr>
    </w:lvl>
    <w:lvl w:ilvl="4" w:tplc="0D1C318C" w:tentative="1">
      <w:start w:val="1"/>
      <w:numFmt w:val="bullet"/>
      <w:lvlText w:val="•"/>
      <w:lvlJc w:val="left"/>
      <w:pPr>
        <w:tabs>
          <w:tab w:val="num" w:pos="3600"/>
        </w:tabs>
        <w:ind w:left="3600" w:hanging="360"/>
      </w:pPr>
      <w:rPr>
        <w:rFonts w:ascii="Arial" w:hAnsi="Arial" w:hint="default"/>
      </w:rPr>
    </w:lvl>
    <w:lvl w:ilvl="5" w:tplc="4B465274" w:tentative="1">
      <w:start w:val="1"/>
      <w:numFmt w:val="bullet"/>
      <w:lvlText w:val="•"/>
      <w:lvlJc w:val="left"/>
      <w:pPr>
        <w:tabs>
          <w:tab w:val="num" w:pos="4320"/>
        </w:tabs>
        <w:ind w:left="4320" w:hanging="360"/>
      </w:pPr>
      <w:rPr>
        <w:rFonts w:ascii="Arial" w:hAnsi="Arial" w:hint="default"/>
      </w:rPr>
    </w:lvl>
    <w:lvl w:ilvl="6" w:tplc="9C3059A4" w:tentative="1">
      <w:start w:val="1"/>
      <w:numFmt w:val="bullet"/>
      <w:lvlText w:val="•"/>
      <w:lvlJc w:val="left"/>
      <w:pPr>
        <w:tabs>
          <w:tab w:val="num" w:pos="5040"/>
        </w:tabs>
        <w:ind w:left="5040" w:hanging="360"/>
      </w:pPr>
      <w:rPr>
        <w:rFonts w:ascii="Arial" w:hAnsi="Arial" w:hint="default"/>
      </w:rPr>
    </w:lvl>
    <w:lvl w:ilvl="7" w:tplc="5E3EEFA6" w:tentative="1">
      <w:start w:val="1"/>
      <w:numFmt w:val="bullet"/>
      <w:lvlText w:val="•"/>
      <w:lvlJc w:val="left"/>
      <w:pPr>
        <w:tabs>
          <w:tab w:val="num" w:pos="5760"/>
        </w:tabs>
        <w:ind w:left="5760" w:hanging="360"/>
      </w:pPr>
      <w:rPr>
        <w:rFonts w:ascii="Arial" w:hAnsi="Arial" w:hint="default"/>
      </w:rPr>
    </w:lvl>
    <w:lvl w:ilvl="8" w:tplc="5E2E8C32" w:tentative="1">
      <w:start w:val="1"/>
      <w:numFmt w:val="bullet"/>
      <w:lvlText w:val="•"/>
      <w:lvlJc w:val="left"/>
      <w:pPr>
        <w:tabs>
          <w:tab w:val="num" w:pos="6480"/>
        </w:tabs>
        <w:ind w:left="6480" w:hanging="360"/>
      </w:pPr>
      <w:rPr>
        <w:rFonts w:ascii="Arial" w:hAnsi="Arial" w:hint="default"/>
      </w:rPr>
    </w:lvl>
  </w:abstractNum>
  <w:abstractNum w:abstractNumId="3">
    <w:nsid w:val="03C709EB"/>
    <w:multiLevelType w:val="hybridMultilevel"/>
    <w:tmpl w:val="3A9A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DE163E"/>
    <w:multiLevelType w:val="hybridMultilevel"/>
    <w:tmpl w:val="1D662F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C941DF"/>
    <w:multiLevelType w:val="hybridMultilevel"/>
    <w:tmpl w:val="AF4A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7F3EC2"/>
    <w:multiLevelType w:val="hybridMultilevel"/>
    <w:tmpl w:val="AA145BB4"/>
    <w:lvl w:ilvl="0" w:tplc="0AE40E6E">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2B6777"/>
    <w:multiLevelType w:val="hybridMultilevel"/>
    <w:tmpl w:val="24729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717531"/>
    <w:multiLevelType w:val="hybridMultilevel"/>
    <w:tmpl w:val="528E726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1F05344"/>
    <w:multiLevelType w:val="hybridMultilevel"/>
    <w:tmpl w:val="25B4B2F4"/>
    <w:lvl w:ilvl="0" w:tplc="E91A2A4A">
      <w:start w:val="1"/>
      <w:numFmt w:val="bullet"/>
      <w:lvlText w:val="•"/>
      <w:lvlJc w:val="left"/>
      <w:pPr>
        <w:tabs>
          <w:tab w:val="num" w:pos="720"/>
        </w:tabs>
        <w:ind w:left="720" w:hanging="360"/>
      </w:pPr>
      <w:rPr>
        <w:rFonts w:ascii="Times New Roman" w:hAnsi="Times New Roman" w:cs="Times New Roman" w:hint="default"/>
      </w:rPr>
    </w:lvl>
    <w:lvl w:ilvl="1" w:tplc="9C6E94D6">
      <w:start w:val="1"/>
      <w:numFmt w:val="bullet"/>
      <w:lvlText w:val="•"/>
      <w:lvlJc w:val="left"/>
      <w:pPr>
        <w:tabs>
          <w:tab w:val="num" w:pos="1440"/>
        </w:tabs>
        <w:ind w:left="1440" w:hanging="360"/>
      </w:pPr>
      <w:rPr>
        <w:rFonts w:ascii="Times New Roman" w:hAnsi="Times New Roman" w:cs="Times New Roman" w:hint="default"/>
      </w:rPr>
    </w:lvl>
    <w:lvl w:ilvl="2" w:tplc="6758F59A">
      <w:start w:val="1"/>
      <w:numFmt w:val="bullet"/>
      <w:lvlText w:val="•"/>
      <w:lvlJc w:val="left"/>
      <w:pPr>
        <w:tabs>
          <w:tab w:val="num" w:pos="2160"/>
        </w:tabs>
        <w:ind w:left="2160" w:hanging="360"/>
      </w:pPr>
      <w:rPr>
        <w:rFonts w:ascii="Times New Roman" w:hAnsi="Times New Roman" w:cs="Times New Roman" w:hint="default"/>
      </w:rPr>
    </w:lvl>
    <w:lvl w:ilvl="3" w:tplc="DF66DA1A">
      <w:start w:val="1"/>
      <w:numFmt w:val="bullet"/>
      <w:lvlText w:val="•"/>
      <w:lvlJc w:val="left"/>
      <w:pPr>
        <w:tabs>
          <w:tab w:val="num" w:pos="2880"/>
        </w:tabs>
        <w:ind w:left="2880" w:hanging="360"/>
      </w:pPr>
      <w:rPr>
        <w:rFonts w:ascii="Times New Roman" w:hAnsi="Times New Roman" w:cs="Times New Roman" w:hint="default"/>
      </w:rPr>
    </w:lvl>
    <w:lvl w:ilvl="4" w:tplc="BD86324C">
      <w:start w:val="1"/>
      <w:numFmt w:val="bullet"/>
      <w:lvlText w:val="•"/>
      <w:lvlJc w:val="left"/>
      <w:pPr>
        <w:tabs>
          <w:tab w:val="num" w:pos="3600"/>
        </w:tabs>
        <w:ind w:left="3600" w:hanging="360"/>
      </w:pPr>
      <w:rPr>
        <w:rFonts w:ascii="Times New Roman" w:hAnsi="Times New Roman" w:cs="Times New Roman" w:hint="default"/>
      </w:rPr>
    </w:lvl>
    <w:lvl w:ilvl="5" w:tplc="D81C2C2E">
      <w:start w:val="1"/>
      <w:numFmt w:val="bullet"/>
      <w:lvlText w:val="•"/>
      <w:lvlJc w:val="left"/>
      <w:pPr>
        <w:tabs>
          <w:tab w:val="num" w:pos="4320"/>
        </w:tabs>
        <w:ind w:left="4320" w:hanging="360"/>
      </w:pPr>
      <w:rPr>
        <w:rFonts w:ascii="Times New Roman" w:hAnsi="Times New Roman" w:cs="Times New Roman" w:hint="default"/>
      </w:rPr>
    </w:lvl>
    <w:lvl w:ilvl="6" w:tplc="26A8566E">
      <w:start w:val="1"/>
      <w:numFmt w:val="bullet"/>
      <w:lvlText w:val="•"/>
      <w:lvlJc w:val="left"/>
      <w:pPr>
        <w:tabs>
          <w:tab w:val="num" w:pos="5040"/>
        </w:tabs>
        <w:ind w:left="5040" w:hanging="360"/>
      </w:pPr>
      <w:rPr>
        <w:rFonts w:ascii="Times New Roman" w:hAnsi="Times New Roman" w:cs="Times New Roman" w:hint="default"/>
      </w:rPr>
    </w:lvl>
    <w:lvl w:ilvl="7" w:tplc="3958762E">
      <w:start w:val="1"/>
      <w:numFmt w:val="bullet"/>
      <w:lvlText w:val="•"/>
      <w:lvlJc w:val="left"/>
      <w:pPr>
        <w:tabs>
          <w:tab w:val="num" w:pos="5760"/>
        </w:tabs>
        <w:ind w:left="5760" w:hanging="360"/>
      </w:pPr>
      <w:rPr>
        <w:rFonts w:ascii="Times New Roman" w:hAnsi="Times New Roman" w:cs="Times New Roman" w:hint="default"/>
      </w:rPr>
    </w:lvl>
    <w:lvl w:ilvl="8" w:tplc="43C69878">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12FF7B65"/>
    <w:multiLevelType w:val="hybridMultilevel"/>
    <w:tmpl w:val="F8264B3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4203991"/>
    <w:multiLevelType w:val="hybridMultilevel"/>
    <w:tmpl w:val="62E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CA0F04"/>
    <w:multiLevelType w:val="hybridMultilevel"/>
    <w:tmpl w:val="845E6DA2"/>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16FF67B2"/>
    <w:multiLevelType w:val="hybridMultilevel"/>
    <w:tmpl w:val="A7BC6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2F7D4B"/>
    <w:multiLevelType w:val="hybridMultilevel"/>
    <w:tmpl w:val="12967F9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0F80DDD"/>
    <w:multiLevelType w:val="hybridMultilevel"/>
    <w:tmpl w:val="00E470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971603"/>
    <w:multiLevelType w:val="hybridMultilevel"/>
    <w:tmpl w:val="663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394EDE"/>
    <w:multiLevelType w:val="hybridMultilevel"/>
    <w:tmpl w:val="C6BE250A"/>
    <w:lvl w:ilvl="0" w:tplc="543C00AE">
      <w:start w:val="1"/>
      <w:numFmt w:val="bullet"/>
      <w:lvlText w:val="•"/>
      <w:lvlJc w:val="left"/>
      <w:pPr>
        <w:tabs>
          <w:tab w:val="num" w:pos="720"/>
        </w:tabs>
        <w:ind w:left="720" w:hanging="360"/>
      </w:pPr>
      <w:rPr>
        <w:rFonts w:ascii="Times New Roman" w:hAnsi="Times New Roman" w:cs="Times New Roman" w:hint="default"/>
      </w:rPr>
    </w:lvl>
    <w:lvl w:ilvl="1" w:tplc="8EA6F3CC">
      <w:start w:val="1"/>
      <w:numFmt w:val="bullet"/>
      <w:lvlText w:val="•"/>
      <w:lvlJc w:val="left"/>
      <w:pPr>
        <w:tabs>
          <w:tab w:val="num" w:pos="1440"/>
        </w:tabs>
        <w:ind w:left="1440" w:hanging="360"/>
      </w:pPr>
      <w:rPr>
        <w:rFonts w:ascii="Times New Roman" w:hAnsi="Times New Roman" w:cs="Times New Roman" w:hint="default"/>
      </w:rPr>
    </w:lvl>
    <w:lvl w:ilvl="2" w:tplc="8F96D460">
      <w:start w:val="1"/>
      <w:numFmt w:val="bullet"/>
      <w:lvlText w:val="•"/>
      <w:lvlJc w:val="left"/>
      <w:pPr>
        <w:tabs>
          <w:tab w:val="num" w:pos="2160"/>
        </w:tabs>
        <w:ind w:left="2160" w:hanging="360"/>
      </w:pPr>
      <w:rPr>
        <w:rFonts w:ascii="Times New Roman" w:hAnsi="Times New Roman" w:cs="Times New Roman" w:hint="default"/>
      </w:rPr>
    </w:lvl>
    <w:lvl w:ilvl="3" w:tplc="16A6286E">
      <w:start w:val="1"/>
      <w:numFmt w:val="bullet"/>
      <w:lvlText w:val="•"/>
      <w:lvlJc w:val="left"/>
      <w:pPr>
        <w:tabs>
          <w:tab w:val="num" w:pos="2880"/>
        </w:tabs>
        <w:ind w:left="2880" w:hanging="360"/>
      </w:pPr>
      <w:rPr>
        <w:rFonts w:ascii="Times New Roman" w:hAnsi="Times New Roman" w:cs="Times New Roman" w:hint="default"/>
      </w:rPr>
    </w:lvl>
    <w:lvl w:ilvl="4" w:tplc="6AE0992A">
      <w:start w:val="1"/>
      <w:numFmt w:val="bullet"/>
      <w:lvlText w:val="•"/>
      <w:lvlJc w:val="left"/>
      <w:pPr>
        <w:tabs>
          <w:tab w:val="num" w:pos="3600"/>
        </w:tabs>
        <w:ind w:left="3600" w:hanging="360"/>
      </w:pPr>
      <w:rPr>
        <w:rFonts w:ascii="Times New Roman" w:hAnsi="Times New Roman" w:cs="Times New Roman" w:hint="default"/>
      </w:rPr>
    </w:lvl>
    <w:lvl w:ilvl="5" w:tplc="4A421290">
      <w:start w:val="1"/>
      <w:numFmt w:val="bullet"/>
      <w:lvlText w:val="•"/>
      <w:lvlJc w:val="left"/>
      <w:pPr>
        <w:tabs>
          <w:tab w:val="num" w:pos="4320"/>
        </w:tabs>
        <w:ind w:left="4320" w:hanging="360"/>
      </w:pPr>
      <w:rPr>
        <w:rFonts w:ascii="Times New Roman" w:hAnsi="Times New Roman" w:cs="Times New Roman" w:hint="default"/>
      </w:rPr>
    </w:lvl>
    <w:lvl w:ilvl="6" w:tplc="9CEA582C">
      <w:start w:val="1"/>
      <w:numFmt w:val="bullet"/>
      <w:lvlText w:val="•"/>
      <w:lvlJc w:val="left"/>
      <w:pPr>
        <w:tabs>
          <w:tab w:val="num" w:pos="5040"/>
        </w:tabs>
        <w:ind w:left="5040" w:hanging="360"/>
      </w:pPr>
      <w:rPr>
        <w:rFonts w:ascii="Times New Roman" w:hAnsi="Times New Roman" w:cs="Times New Roman" w:hint="default"/>
      </w:rPr>
    </w:lvl>
    <w:lvl w:ilvl="7" w:tplc="EABCEF7A">
      <w:start w:val="1"/>
      <w:numFmt w:val="bullet"/>
      <w:lvlText w:val="•"/>
      <w:lvlJc w:val="left"/>
      <w:pPr>
        <w:tabs>
          <w:tab w:val="num" w:pos="5760"/>
        </w:tabs>
        <w:ind w:left="5760" w:hanging="360"/>
      </w:pPr>
      <w:rPr>
        <w:rFonts w:ascii="Times New Roman" w:hAnsi="Times New Roman" w:cs="Times New Roman" w:hint="default"/>
      </w:rPr>
    </w:lvl>
    <w:lvl w:ilvl="8" w:tplc="9B7682E6">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299B52A7"/>
    <w:multiLevelType w:val="hybridMultilevel"/>
    <w:tmpl w:val="D7183C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2E4260B7"/>
    <w:multiLevelType w:val="hybridMultilevel"/>
    <w:tmpl w:val="3CC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36A358B6"/>
    <w:multiLevelType w:val="hybridMultilevel"/>
    <w:tmpl w:val="2206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7D05647"/>
    <w:multiLevelType w:val="hybridMultilevel"/>
    <w:tmpl w:val="7330973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C0B40E9"/>
    <w:multiLevelType w:val="hybridMultilevel"/>
    <w:tmpl w:val="E5964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DFA5EF9"/>
    <w:multiLevelType w:val="hybridMultilevel"/>
    <w:tmpl w:val="75245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1CC65AC"/>
    <w:multiLevelType w:val="hybridMultilevel"/>
    <w:tmpl w:val="AC3E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2459F9"/>
    <w:multiLevelType w:val="hybridMultilevel"/>
    <w:tmpl w:val="DB6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30">
    <w:nsid w:val="48731BB4"/>
    <w:multiLevelType w:val="hybridMultilevel"/>
    <w:tmpl w:val="FE34B52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528501CC"/>
    <w:multiLevelType w:val="hybridMultilevel"/>
    <w:tmpl w:val="5C048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A60EDA"/>
    <w:multiLevelType w:val="hybridMultilevel"/>
    <w:tmpl w:val="1CC6190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5535C6D"/>
    <w:multiLevelType w:val="hybridMultilevel"/>
    <w:tmpl w:val="041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EF24D7"/>
    <w:multiLevelType w:val="hybridMultilevel"/>
    <w:tmpl w:val="C2B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686A08"/>
    <w:multiLevelType w:val="hybridMultilevel"/>
    <w:tmpl w:val="E2D46ABC"/>
    <w:lvl w:ilvl="0" w:tplc="0D98C036">
      <w:start w:val="1"/>
      <w:numFmt w:val="bullet"/>
      <w:lvlText w:val=""/>
      <w:lvlJc w:val="left"/>
      <w:pPr>
        <w:tabs>
          <w:tab w:val="num" w:pos="720"/>
        </w:tabs>
        <w:ind w:left="720" w:hanging="360"/>
      </w:pPr>
      <w:rPr>
        <w:rFonts w:ascii="Wingdings" w:hAnsi="Wingdings" w:hint="default"/>
      </w:rPr>
    </w:lvl>
    <w:lvl w:ilvl="1" w:tplc="9170DEC6">
      <w:start w:val="1"/>
      <w:numFmt w:val="bullet"/>
      <w:lvlText w:val=""/>
      <w:lvlJc w:val="left"/>
      <w:pPr>
        <w:tabs>
          <w:tab w:val="num" w:pos="1440"/>
        </w:tabs>
        <w:ind w:left="1440" w:hanging="360"/>
      </w:pPr>
      <w:rPr>
        <w:rFonts w:ascii="Wingdings" w:hAnsi="Wingdings" w:hint="default"/>
      </w:rPr>
    </w:lvl>
    <w:lvl w:ilvl="2" w:tplc="F61AD304" w:tentative="1">
      <w:start w:val="1"/>
      <w:numFmt w:val="bullet"/>
      <w:lvlText w:val=""/>
      <w:lvlJc w:val="left"/>
      <w:pPr>
        <w:tabs>
          <w:tab w:val="num" w:pos="2160"/>
        </w:tabs>
        <w:ind w:left="2160" w:hanging="360"/>
      </w:pPr>
      <w:rPr>
        <w:rFonts w:ascii="Wingdings" w:hAnsi="Wingdings" w:hint="default"/>
      </w:rPr>
    </w:lvl>
    <w:lvl w:ilvl="3" w:tplc="C74AF3EE" w:tentative="1">
      <w:start w:val="1"/>
      <w:numFmt w:val="bullet"/>
      <w:lvlText w:val=""/>
      <w:lvlJc w:val="left"/>
      <w:pPr>
        <w:tabs>
          <w:tab w:val="num" w:pos="2880"/>
        </w:tabs>
        <w:ind w:left="2880" w:hanging="360"/>
      </w:pPr>
      <w:rPr>
        <w:rFonts w:ascii="Wingdings" w:hAnsi="Wingdings" w:hint="default"/>
      </w:rPr>
    </w:lvl>
    <w:lvl w:ilvl="4" w:tplc="7CA08F7E" w:tentative="1">
      <w:start w:val="1"/>
      <w:numFmt w:val="bullet"/>
      <w:lvlText w:val=""/>
      <w:lvlJc w:val="left"/>
      <w:pPr>
        <w:tabs>
          <w:tab w:val="num" w:pos="3600"/>
        </w:tabs>
        <w:ind w:left="3600" w:hanging="360"/>
      </w:pPr>
      <w:rPr>
        <w:rFonts w:ascii="Wingdings" w:hAnsi="Wingdings" w:hint="default"/>
      </w:rPr>
    </w:lvl>
    <w:lvl w:ilvl="5" w:tplc="4C500760" w:tentative="1">
      <w:start w:val="1"/>
      <w:numFmt w:val="bullet"/>
      <w:lvlText w:val=""/>
      <w:lvlJc w:val="left"/>
      <w:pPr>
        <w:tabs>
          <w:tab w:val="num" w:pos="4320"/>
        </w:tabs>
        <w:ind w:left="4320" w:hanging="360"/>
      </w:pPr>
      <w:rPr>
        <w:rFonts w:ascii="Wingdings" w:hAnsi="Wingdings" w:hint="default"/>
      </w:rPr>
    </w:lvl>
    <w:lvl w:ilvl="6" w:tplc="39F6F51C" w:tentative="1">
      <w:start w:val="1"/>
      <w:numFmt w:val="bullet"/>
      <w:lvlText w:val=""/>
      <w:lvlJc w:val="left"/>
      <w:pPr>
        <w:tabs>
          <w:tab w:val="num" w:pos="5040"/>
        </w:tabs>
        <w:ind w:left="5040" w:hanging="360"/>
      </w:pPr>
      <w:rPr>
        <w:rFonts w:ascii="Wingdings" w:hAnsi="Wingdings" w:hint="default"/>
      </w:rPr>
    </w:lvl>
    <w:lvl w:ilvl="7" w:tplc="CBAE4698" w:tentative="1">
      <w:start w:val="1"/>
      <w:numFmt w:val="bullet"/>
      <w:lvlText w:val=""/>
      <w:lvlJc w:val="left"/>
      <w:pPr>
        <w:tabs>
          <w:tab w:val="num" w:pos="5760"/>
        </w:tabs>
        <w:ind w:left="5760" w:hanging="360"/>
      </w:pPr>
      <w:rPr>
        <w:rFonts w:ascii="Wingdings" w:hAnsi="Wingdings" w:hint="default"/>
      </w:rPr>
    </w:lvl>
    <w:lvl w:ilvl="8" w:tplc="B42EBF2E" w:tentative="1">
      <w:start w:val="1"/>
      <w:numFmt w:val="bullet"/>
      <w:lvlText w:val=""/>
      <w:lvlJc w:val="left"/>
      <w:pPr>
        <w:tabs>
          <w:tab w:val="num" w:pos="6480"/>
        </w:tabs>
        <w:ind w:left="6480" w:hanging="360"/>
      </w:pPr>
      <w:rPr>
        <w:rFonts w:ascii="Wingdings" w:hAnsi="Wingdings" w:hint="default"/>
      </w:rPr>
    </w:lvl>
  </w:abstractNum>
  <w:abstractNum w:abstractNumId="37">
    <w:nsid w:val="7CFE6F4B"/>
    <w:multiLevelType w:val="hybridMultilevel"/>
    <w:tmpl w:val="FAA643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F1A5E60"/>
    <w:multiLevelType w:val="hybridMultilevel"/>
    <w:tmpl w:val="982A066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9"/>
  </w:num>
  <w:num w:numId="3">
    <w:abstractNumId w:val="23"/>
  </w:num>
  <w:num w:numId="4">
    <w:abstractNumId w:val="32"/>
  </w:num>
  <w:num w:numId="5">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6">
    <w:abstractNumId w:val="9"/>
  </w:num>
  <w:num w:numId="7">
    <w:abstractNumId w:val="18"/>
  </w:num>
  <w:num w:numId="8">
    <w:abstractNumId w:val="19"/>
  </w:num>
  <w:num w:numId="9">
    <w:abstractNumId w:val="30"/>
  </w:num>
  <w:num w:numId="10">
    <w:abstractNumId w:val="38"/>
  </w:num>
  <w:num w:numId="11">
    <w:abstractNumId w:val="12"/>
  </w:num>
  <w:num w:numId="12">
    <w:abstractNumId w:val="24"/>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7"/>
  </w:num>
  <w:num w:numId="17">
    <w:abstractNumId w:val="10"/>
  </w:num>
  <w:num w:numId="18">
    <w:abstractNumId w:val="8"/>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11"/>
  </w:num>
  <w:num w:numId="23">
    <w:abstractNumId w:val="27"/>
  </w:num>
  <w:num w:numId="24">
    <w:abstractNumId w:val="34"/>
  </w:num>
  <w:num w:numId="25">
    <w:abstractNumId w:val="35"/>
  </w:num>
  <w:num w:numId="26">
    <w:abstractNumId w:val="25"/>
  </w:num>
  <w:num w:numId="27">
    <w:abstractNumId w:val="20"/>
  </w:num>
  <w:num w:numId="28">
    <w:abstractNumId w:val="17"/>
  </w:num>
  <w:num w:numId="29">
    <w:abstractNumId w:val="31"/>
  </w:num>
  <w:num w:numId="30">
    <w:abstractNumId w:val="15"/>
  </w:num>
  <w:num w:numId="31">
    <w:abstractNumId w:val="22"/>
  </w:num>
  <w:num w:numId="32">
    <w:abstractNumId w:val="2"/>
  </w:num>
  <w:num w:numId="33">
    <w:abstractNumId w:val="26"/>
  </w:num>
  <w:num w:numId="34">
    <w:abstractNumId w:val="36"/>
  </w:num>
  <w:num w:numId="35">
    <w:abstractNumId w:val="7"/>
  </w:num>
  <w:num w:numId="36">
    <w:abstractNumId w:val="16"/>
  </w:num>
  <w:num w:numId="37">
    <w:abstractNumId w:val="13"/>
  </w:num>
  <w:num w:numId="38">
    <w:abstractNumId w:val="28"/>
  </w:num>
  <w:num w:numId="3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13E6"/>
    <w:rsid w:val="00086323"/>
    <w:rsid w:val="000A76BB"/>
    <w:rsid w:val="000C028F"/>
    <w:rsid w:val="000C09DE"/>
    <w:rsid w:val="00101D73"/>
    <w:rsid w:val="00130173"/>
    <w:rsid w:val="001C3B3B"/>
    <w:rsid w:val="001D2786"/>
    <w:rsid w:val="001D7C77"/>
    <w:rsid w:val="001E1A4C"/>
    <w:rsid w:val="002039B2"/>
    <w:rsid w:val="00207A08"/>
    <w:rsid w:val="0022367C"/>
    <w:rsid w:val="00224CB8"/>
    <w:rsid w:val="0023683F"/>
    <w:rsid w:val="00245D77"/>
    <w:rsid w:val="002572BC"/>
    <w:rsid w:val="00262DF1"/>
    <w:rsid w:val="002A21E7"/>
    <w:rsid w:val="002C0D04"/>
    <w:rsid w:val="002D2893"/>
    <w:rsid w:val="002D53A3"/>
    <w:rsid w:val="00306292"/>
    <w:rsid w:val="003419A7"/>
    <w:rsid w:val="00366815"/>
    <w:rsid w:val="00391FB8"/>
    <w:rsid w:val="004070DD"/>
    <w:rsid w:val="00425DED"/>
    <w:rsid w:val="00447B5C"/>
    <w:rsid w:val="00455F2D"/>
    <w:rsid w:val="00464DDA"/>
    <w:rsid w:val="00487898"/>
    <w:rsid w:val="004A32A0"/>
    <w:rsid w:val="004C15A4"/>
    <w:rsid w:val="004D46EA"/>
    <w:rsid w:val="004E5677"/>
    <w:rsid w:val="004F0994"/>
    <w:rsid w:val="004F1500"/>
    <w:rsid w:val="00505B91"/>
    <w:rsid w:val="005148A1"/>
    <w:rsid w:val="00523364"/>
    <w:rsid w:val="00527B3D"/>
    <w:rsid w:val="00560570"/>
    <w:rsid w:val="00597812"/>
    <w:rsid w:val="005B369E"/>
    <w:rsid w:val="005B4D79"/>
    <w:rsid w:val="005D2E34"/>
    <w:rsid w:val="0062078B"/>
    <w:rsid w:val="00663791"/>
    <w:rsid w:val="0068018E"/>
    <w:rsid w:val="006D69F2"/>
    <w:rsid w:val="006E566C"/>
    <w:rsid w:val="006F00D2"/>
    <w:rsid w:val="006F6CFC"/>
    <w:rsid w:val="007417F7"/>
    <w:rsid w:val="007447A7"/>
    <w:rsid w:val="007D103D"/>
    <w:rsid w:val="007F1E1A"/>
    <w:rsid w:val="007F715D"/>
    <w:rsid w:val="008652EA"/>
    <w:rsid w:val="00890D31"/>
    <w:rsid w:val="008A0D79"/>
    <w:rsid w:val="008A125D"/>
    <w:rsid w:val="008D57C2"/>
    <w:rsid w:val="00936ACC"/>
    <w:rsid w:val="00990BF3"/>
    <w:rsid w:val="00992550"/>
    <w:rsid w:val="009A18C7"/>
    <w:rsid w:val="009B7825"/>
    <w:rsid w:val="009D13A5"/>
    <w:rsid w:val="009F657E"/>
    <w:rsid w:val="00A11D55"/>
    <w:rsid w:val="00A14117"/>
    <w:rsid w:val="00A32327"/>
    <w:rsid w:val="00A40F1F"/>
    <w:rsid w:val="00A61962"/>
    <w:rsid w:val="00A7430B"/>
    <w:rsid w:val="00A823FF"/>
    <w:rsid w:val="00B24390"/>
    <w:rsid w:val="00B30A10"/>
    <w:rsid w:val="00B418D3"/>
    <w:rsid w:val="00B67F68"/>
    <w:rsid w:val="00B76F05"/>
    <w:rsid w:val="00B976DC"/>
    <w:rsid w:val="00BA0669"/>
    <w:rsid w:val="00BC7267"/>
    <w:rsid w:val="00C12C08"/>
    <w:rsid w:val="00C24E2A"/>
    <w:rsid w:val="00C64D6C"/>
    <w:rsid w:val="00C71F02"/>
    <w:rsid w:val="00C75C85"/>
    <w:rsid w:val="00CA4514"/>
    <w:rsid w:val="00CB6859"/>
    <w:rsid w:val="00CD5064"/>
    <w:rsid w:val="00CE33CB"/>
    <w:rsid w:val="00D256EF"/>
    <w:rsid w:val="00D55733"/>
    <w:rsid w:val="00D75CFB"/>
    <w:rsid w:val="00D865F8"/>
    <w:rsid w:val="00DE7FC2"/>
    <w:rsid w:val="00E02C38"/>
    <w:rsid w:val="00E27D50"/>
    <w:rsid w:val="00E434F6"/>
    <w:rsid w:val="00E66314"/>
    <w:rsid w:val="00E7374C"/>
    <w:rsid w:val="00E74B63"/>
    <w:rsid w:val="00EC31A8"/>
    <w:rsid w:val="00EC4EB9"/>
    <w:rsid w:val="00ED1322"/>
    <w:rsid w:val="00EE385C"/>
    <w:rsid w:val="00EF4F9D"/>
    <w:rsid w:val="00F159A1"/>
    <w:rsid w:val="00F273C1"/>
    <w:rsid w:val="00FB7077"/>
    <w:rsid w:val="00FC0226"/>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262878752">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05113031">
      <w:bodyDiv w:val="1"/>
      <w:marLeft w:val="0"/>
      <w:marRight w:val="0"/>
      <w:marTop w:val="0"/>
      <w:marBottom w:val="0"/>
      <w:divBdr>
        <w:top w:val="none" w:sz="0" w:space="0" w:color="auto"/>
        <w:left w:val="none" w:sz="0" w:space="0" w:color="auto"/>
        <w:bottom w:val="none" w:sz="0" w:space="0" w:color="auto"/>
        <w:right w:val="none" w:sz="0" w:space="0" w:color="auto"/>
      </w:divBdr>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857962870">
      <w:bodyDiv w:val="1"/>
      <w:marLeft w:val="0"/>
      <w:marRight w:val="0"/>
      <w:marTop w:val="0"/>
      <w:marBottom w:val="0"/>
      <w:divBdr>
        <w:top w:val="none" w:sz="0" w:space="0" w:color="auto"/>
        <w:left w:val="none" w:sz="0" w:space="0" w:color="auto"/>
        <w:bottom w:val="none" w:sz="0" w:space="0" w:color="auto"/>
        <w:right w:val="none" w:sz="0" w:space="0" w:color="auto"/>
      </w:divBdr>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 w:id="21288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12/"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7B95-0864-458E-BD51-A9186625867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AE48C2E-50D5-423D-94CE-1B3FE0AC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4</TotalTime>
  <Pages>8</Pages>
  <Words>1651</Words>
  <Characters>8537</Characters>
  <Application>Microsoft Office Word</Application>
  <DocSecurity>0</DocSecurity>
  <Lines>316</Lines>
  <Paragraphs>154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The New Integrated Foreign Languages Curriculum</vt:lpstr>
      <vt:lpstr>Template MS-Word 2013</vt:lpstr>
    </vt:vector>
  </TitlesOfParts>
  <Manager>Faculty of English Language and Literature</Manager>
  <Company>National and Kapodistrian University of Athens</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Integrated Foreign Languages Curriculum</dc:title>
  <dc:subject>ELT Methods and Practices</dc:subject>
  <dc:creator>Evdokia Karavas</dc:creator>
  <cp:keywords>the New school, the Integrated foreign languages curriculum, can-do statements, levels of language proficiency</cp:keywords>
  <cp:lastModifiedBy>takis81 mark</cp:lastModifiedBy>
  <cp:revision>4</cp:revision>
  <cp:lastPrinted>2015-09-08T20:48:00Z</cp:lastPrinted>
  <dcterms:created xsi:type="dcterms:W3CDTF">2015-09-08T20:34:00Z</dcterms:created>
  <dcterms:modified xsi:type="dcterms:W3CDTF">2015-09-08T20:49:00Z</dcterms:modified>
  <cp:category>Foreign Language Teaching and Learning</cp:category>
</cp:coreProperties>
</file>