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bookmarkStart w:id="0" w:name="_GoBack"/>
      <w:bookmarkEnd w:id="0"/>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13CA2CE7" w:rsidR="00E74B63" w:rsidRPr="00E74B63" w:rsidRDefault="0035374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Σχεδίαση Ολοκληρωμένων Κυκλωμάτων</w:t>
      </w:r>
    </w:p>
    <w:p w14:paraId="1DD482CF" w14:textId="3B1A5F8A" w:rsidR="0035374E" w:rsidRPr="00CA1A90" w:rsidRDefault="00447FD0" w:rsidP="0035374E">
      <w:pPr>
        <w:spacing w:line="240" w:lineRule="auto"/>
        <w:contextualSpacing/>
        <w:rPr>
          <w:rFonts w:ascii="Arial" w:eastAsia="Times New Roman" w:hAnsi="Arial" w:cs="Arial"/>
          <w:b/>
          <w:spacing w:val="5"/>
          <w:sz w:val="24"/>
          <w:szCs w:val="52"/>
          <w:lang w:eastAsia="en-US" w:bidi="en-US"/>
        </w:rPr>
      </w:pPr>
      <w:r>
        <w:rPr>
          <w:rFonts w:ascii="Arial" w:eastAsia="Times New Roman" w:hAnsi="Arial" w:cs="Arial"/>
          <w:b/>
          <w:spacing w:val="5"/>
          <w:sz w:val="24"/>
          <w:szCs w:val="52"/>
          <w:lang w:eastAsia="en-US" w:bidi="en-US"/>
        </w:rPr>
        <w:t>Ενότητα</w:t>
      </w:r>
      <w:r w:rsidR="0035374E" w:rsidRPr="00CA1A90">
        <w:rPr>
          <w:rFonts w:ascii="Arial" w:eastAsia="Times New Roman" w:hAnsi="Arial" w:cs="Arial"/>
          <w:b/>
          <w:spacing w:val="5"/>
          <w:sz w:val="24"/>
          <w:szCs w:val="52"/>
          <w:lang w:eastAsia="en-US" w:bidi="en-US"/>
        </w:rPr>
        <w:t xml:space="preserve"> Α: Τεχνολογία Σχεδίασης Ολοκληρωμένων Κυκλωμάτων</w:t>
      </w:r>
    </w:p>
    <w:p w14:paraId="7CAAF12C" w14:textId="452DEE0A" w:rsidR="0035374E" w:rsidRPr="00E74B63" w:rsidRDefault="00447FD0" w:rsidP="0035374E">
      <w:pPr>
        <w:rPr>
          <w:rFonts w:ascii="Arial" w:eastAsia="Times New Roman" w:hAnsi="Arial" w:cs="Arial"/>
          <w:lang w:eastAsia="en-US" w:bidi="en-US"/>
        </w:rPr>
      </w:pPr>
      <w:r>
        <w:rPr>
          <w:rFonts w:ascii="Arial" w:eastAsia="Times New Roman" w:hAnsi="Arial" w:cs="Arial"/>
          <w:b/>
          <w:bCs/>
          <w:lang w:eastAsia="en-US" w:bidi="en-US"/>
        </w:rPr>
        <w:t>Κεφάλαιο</w:t>
      </w:r>
      <w:r w:rsidR="0035374E">
        <w:rPr>
          <w:rFonts w:ascii="Arial" w:eastAsia="Times New Roman" w:hAnsi="Arial" w:cs="Arial"/>
          <w:b/>
          <w:bCs/>
          <w:lang w:eastAsia="en-US" w:bidi="en-US"/>
        </w:rPr>
        <w:t xml:space="preserve"> </w:t>
      </w:r>
      <w:r w:rsidR="006C5D48">
        <w:rPr>
          <w:rFonts w:ascii="Arial" w:eastAsia="Times New Roman" w:hAnsi="Arial" w:cs="Arial"/>
          <w:b/>
          <w:bCs/>
          <w:lang w:eastAsia="en-US" w:bidi="en-US"/>
        </w:rPr>
        <w:t>3</w:t>
      </w:r>
      <w:r w:rsidR="0035374E" w:rsidRPr="00E74B63">
        <w:rPr>
          <w:rFonts w:ascii="Arial" w:eastAsia="Times New Roman" w:hAnsi="Arial" w:cs="Arial"/>
          <w:b/>
          <w:bCs/>
          <w:lang w:eastAsia="en-US" w:bidi="en-US"/>
        </w:rPr>
        <w:t xml:space="preserve">: </w:t>
      </w:r>
      <w:r w:rsidR="006C5D48">
        <w:rPr>
          <w:rFonts w:ascii="Arial" w:eastAsia="Times New Roman" w:hAnsi="Arial" w:cs="Arial"/>
          <w:lang w:eastAsia="en-US" w:bidi="en-US"/>
        </w:rPr>
        <w:t>Οξείδωση του πυριτίου.</w:t>
      </w:r>
      <w:r w:rsidR="0035374E" w:rsidRPr="00E74B63">
        <w:rPr>
          <w:rFonts w:ascii="Arial" w:eastAsia="Times New Roman" w:hAnsi="Arial" w:cs="Arial"/>
          <w:lang w:eastAsia="en-US" w:bidi="en-US"/>
        </w:rPr>
        <w:t xml:space="preserve"> </w:t>
      </w:r>
    </w:p>
    <w:p w14:paraId="3D7A26EE" w14:textId="3C30E5D5" w:rsidR="00E74B63" w:rsidRPr="00E74B63" w:rsidRDefault="0035374E" w:rsidP="00E74B63">
      <w:pPr>
        <w:rPr>
          <w:rFonts w:ascii="Arial" w:eastAsia="Times New Roman" w:hAnsi="Arial" w:cs="Arial"/>
          <w:lang w:eastAsia="en-US" w:bidi="en-US"/>
        </w:rPr>
      </w:pPr>
      <w:r>
        <w:rPr>
          <w:rFonts w:ascii="Arial" w:eastAsia="Times New Roman" w:hAnsi="Arial" w:cs="Arial"/>
          <w:lang w:eastAsia="en-US" w:bidi="en-US"/>
        </w:rPr>
        <w:t>Αραπογιάννη Αγγελική</w:t>
      </w:r>
    </w:p>
    <w:p w14:paraId="3D7A26EF" w14:textId="45557927"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35374E">
        <w:rPr>
          <w:rFonts w:ascii="Arial" w:eastAsia="Times New Roman" w:hAnsi="Arial" w:cs="Arial"/>
          <w:lang w:eastAsia="en-US" w:bidi="en-US"/>
        </w:rPr>
        <w:t xml:space="preserve"> Πληροφορικής και Τηλεπικοινωνιών.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14:paraId="3D7A26F2" w14:textId="77777777" w:rsidR="00E74B63" w:rsidRPr="00E74B63" w:rsidRDefault="00E74B63" w:rsidP="00E74B63">
      <w:pPr>
        <w:rPr>
          <w:rFonts w:ascii="Arial" w:eastAsia="Times New Roman" w:hAnsi="Arial" w:cs="Times New Roman"/>
          <w:lang w:eastAsia="en-US" w:bidi="en-US"/>
        </w:rPr>
      </w:pPr>
    </w:p>
    <w:p w14:paraId="3D7A26F3" w14:textId="77777777"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D7A26F4" w14:textId="77777777" w:rsidR="00E74B63" w:rsidRPr="000F55B0" w:rsidRDefault="00E74B63" w:rsidP="00E74B63"/>
    <w:p w14:paraId="5660E1DD" w14:textId="77777777" w:rsidR="00D81A27" w:rsidRDefault="00E74B63">
      <w:pPr>
        <w:pStyle w:val="10"/>
        <w:tabs>
          <w:tab w:val="left" w:pos="440"/>
          <w:tab w:val="right" w:leader="dot" w:pos="9854"/>
        </w:tabs>
        <w:rPr>
          <w:rFonts w:asciiTheme="minorHAnsi" w:hAnsiTheme="minorHAnsi"/>
          <w:noProof/>
          <w:lang w:val="el-GR" w:eastAsia="el-GR" w:bidi="ar-SA"/>
        </w:rPr>
      </w:pPr>
      <w:r>
        <w:fldChar w:fldCharType="begin"/>
      </w:r>
      <w:r w:rsidRPr="0035374E">
        <w:rPr>
          <w:lang w:val="el-GR"/>
        </w:rPr>
        <w:instrText xml:space="preserve"> </w:instrText>
      </w:r>
      <w:r>
        <w:instrText>TOC</w:instrText>
      </w:r>
      <w:r w:rsidRPr="0035374E">
        <w:rPr>
          <w:lang w:val="el-GR"/>
        </w:rPr>
        <w:instrText xml:space="preserve"> \</w:instrText>
      </w:r>
      <w:r>
        <w:instrText>o</w:instrText>
      </w:r>
      <w:r w:rsidRPr="0035374E">
        <w:rPr>
          <w:lang w:val="el-GR"/>
        </w:rPr>
        <w:instrText xml:space="preserve"> "1-5" \</w:instrText>
      </w:r>
      <w:r>
        <w:instrText>h</w:instrText>
      </w:r>
      <w:r w:rsidRPr="0035374E">
        <w:rPr>
          <w:lang w:val="el-GR"/>
        </w:rPr>
        <w:instrText xml:space="preserve"> \</w:instrText>
      </w:r>
      <w:r>
        <w:instrText>z</w:instrText>
      </w:r>
      <w:r w:rsidRPr="0035374E">
        <w:rPr>
          <w:lang w:val="el-GR"/>
        </w:rPr>
        <w:instrText xml:space="preserve"> \</w:instrText>
      </w:r>
      <w:r>
        <w:instrText>u</w:instrText>
      </w:r>
      <w:r w:rsidRPr="0035374E">
        <w:rPr>
          <w:lang w:val="el-GR"/>
        </w:rPr>
        <w:instrText xml:space="preserve"> </w:instrText>
      </w:r>
      <w:r>
        <w:fldChar w:fldCharType="separate"/>
      </w:r>
      <w:hyperlink w:anchor="_Toc410682681" w:history="1">
        <w:r w:rsidR="00D81A27" w:rsidRPr="007A4E7F">
          <w:rPr>
            <w:rStyle w:val="-"/>
            <w:noProof/>
          </w:rPr>
          <w:t>1.</w:t>
        </w:r>
        <w:r w:rsidR="00D81A27">
          <w:rPr>
            <w:rFonts w:asciiTheme="minorHAnsi" w:hAnsiTheme="minorHAnsi"/>
            <w:noProof/>
            <w:lang w:val="el-GR" w:eastAsia="el-GR" w:bidi="ar-SA"/>
          </w:rPr>
          <w:tab/>
        </w:r>
        <w:r w:rsidR="00D81A27" w:rsidRPr="007A4E7F">
          <w:rPr>
            <w:rStyle w:val="-"/>
            <w:noProof/>
          </w:rPr>
          <w:t>Σκοποί ενότητας</w:t>
        </w:r>
        <w:r w:rsidR="00D81A27">
          <w:rPr>
            <w:noProof/>
            <w:webHidden/>
          </w:rPr>
          <w:tab/>
        </w:r>
        <w:r w:rsidR="00D81A27">
          <w:rPr>
            <w:noProof/>
            <w:webHidden/>
          </w:rPr>
          <w:fldChar w:fldCharType="begin"/>
        </w:r>
        <w:r w:rsidR="00D81A27">
          <w:rPr>
            <w:noProof/>
            <w:webHidden/>
          </w:rPr>
          <w:instrText xml:space="preserve"> PAGEREF _Toc410682681 \h </w:instrText>
        </w:r>
        <w:r w:rsidR="00D81A27">
          <w:rPr>
            <w:noProof/>
            <w:webHidden/>
          </w:rPr>
        </w:r>
        <w:r w:rsidR="00D81A27">
          <w:rPr>
            <w:noProof/>
            <w:webHidden/>
          </w:rPr>
          <w:fldChar w:fldCharType="separate"/>
        </w:r>
        <w:r w:rsidR="00BA1FE2">
          <w:rPr>
            <w:noProof/>
            <w:webHidden/>
          </w:rPr>
          <w:t>4</w:t>
        </w:r>
        <w:r w:rsidR="00D81A27">
          <w:rPr>
            <w:noProof/>
            <w:webHidden/>
          </w:rPr>
          <w:fldChar w:fldCharType="end"/>
        </w:r>
      </w:hyperlink>
    </w:p>
    <w:p w14:paraId="5DC5B13A" w14:textId="77777777" w:rsidR="00D81A27" w:rsidRDefault="008C33B3">
      <w:pPr>
        <w:pStyle w:val="10"/>
        <w:tabs>
          <w:tab w:val="left" w:pos="440"/>
          <w:tab w:val="right" w:leader="dot" w:pos="9854"/>
        </w:tabs>
        <w:rPr>
          <w:rFonts w:asciiTheme="minorHAnsi" w:hAnsiTheme="minorHAnsi"/>
          <w:noProof/>
          <w:lang w:val="el-GR" w:eastAsia="el-GR" w:bidi="ar-SA"/>
        </w:rPr>
      </w:pPr>
      <w:hyperlink w:anchor="_Toc410682682" w:history="1">
        <w:r w:rsidR="00D81A27" w:rsidRPr="007A4E7F">
          <w:rPr>
            <w:rStyle w:val="-"/>
            <w:noProof/>
          </w:rPr>
          <w:t>2.</w:t>
        </w:r>
        <w:r w:rsidR="00D81A27">
          <w:rPr>
            <w:rFonts w:asciiTheme="minorHAnsi" w:hAnsiTheme="minorHAnsi"/>
            <w:noProof/>
            <w:lang w:val="el-GR" w:eastAsia="el-GR" w:bidi="ar-SA"/>
          </w:rPr>
          <w:tab/>
        </w:r>
        <w:r w:rsidR="00D81A27" w:rsidRPr="007A4E7F">
          <w:rPr>
            <w:rStyle w:val="-"/>
            <w:noProof/>
          </w:rPr>
          <w:t>Περιεχόμενα ενότητας</w:t>
        </w:r>
        <w:r w:rsidR="00D81A27">
          <w:rPr>
            <w:noProof/>
            <w:webHidden/>
          </w:rPr>
          <w:tab/>
        </w:r>
        <w:r w:rsidR="00D81A27">
          <w:rPr>
            <w:noProof/>
            <w:webHidden/>
          </w:rPr>
          <w:fldChar w:fldCharType="begin"/>
        </w:r>
        <w:r w:rsidR="00D81A27">
          <w:rPr>
            <w:noProof/>
            <w:webHidden/>
          </w:rPr>
          <w:instrText xml:space="preserve"> PAGEREF _Toc410682682 \h </w:instrText>
        </w:r>
        <w:r w:rsidR="00D81A27">
          <w:rPr>
            <w:noProof/>
            <w:webHidden/>
          </w:rPr>
        </w:r>
        <w:r w:rsidR="00D81A27">
          <w:rPr>
            <w:noProof/>
            <w:webHidden/>
          </w:rPr>
          <w:fldChar w:fldCharType="separate"/>
        </w:r>
        <w:r w:rsidR="00BA1FE2">
          <w:rPr>
            <w:noProof/>
            <w:webHidden/>
          </w:rPr>
          <w:t>4</w:t>
        </w:r>
        <w:r w:rsidR="00D81A27">
          <w:rPr>
            <w:noProof/>
            <w:webHidden/>
          </w:rPr>
          <w:fldChar w:fldCharType="end"/>
        </w:r>
      </w:hyperlink>
    </w:p>
    <w:p w14:paraId="042CE507" w14:textId="77777777" w:rsidR="00D81A27" w:rsidRDefault="008C33B3">
      <w:pPr>
        <w:pStyle w:val="10"/>
        <w:tabs>
          <w:tab w:val="left" w:pos="440"/>
          <w:tab w:val="right" w:leader="dot" w:pos="9854"/>
        </w:tabs>
        <w:rPr>
          <w:rFonts w:asciiTheme="minorHAnsi" w:hAnsiTheme="minorHAnsi"/>
          <w:noProof/>
          <w:lang w:val="el-GR" w:eastAsia="el-GR" w:bidi="ar-SA"/>
        </w:rPr>
      </w:pPr>
      <w:hyperlink w:anchor="_Toc410682683" w:history="1">
        <w:r w:rsidR="00D81A27" w:rsidRPr="007A4E7F">
          <w:rPr>
            <w:rStyle w:val="-"/>
            <w:noProof/>
          </w:rPr>
          <w:t>3.</w:t>
        </w:r>
        <w:r w:rsidR="00D81A27">
          <w:rPr>
            <w:rFonts w:asciiTheme="minorHAnsi" w:hAnsiTheme="minorHAnsi"/>
            <w:noProof/>
            <w:lang w:val="el-GR" w:eastAsia="el-GR" w:bidi="ar-SA"/>
          </w:rPr>
          <w:tab/>
        </w:r>
        <w:r w:rsidR="00D81A27" w:rsidRPr="007A4E7F">
          <w:rPr>
            <w:rStyle w:val="-"/>
            <w:noProof/>
          </w:rPr>
          <w:t>Η θεωρία ανάπτυξης του οξειδίου</w:t>
        </w:r>
        <w:r w:rsidR="00D81A27">
          <w:rPr>
            <w:noProof/>
            <w:webHidden/>
          </w:rPr>
          <w:tab/>
        </w:r>
        <w:r w:rsidR="00D81A27">
          <w:rPr>
            <w:noProof/>
            <w:webHidden/>
          </w:rPr>
          <w:fldChar w:fldCharType="begin"/>
        </w:r>
        <w:r w:rsidR="00D81A27">
          <w:rPr>
            <w:noProof/>
            <w:webHidden/>
          </w:rPr>
          <w:instrText xml:space="preserve"> PAGEREF _Toc410682683 \h </w:instrText>
        </w:r>
        <w:r w:rsidR="00D81A27">
          <w:rPr>
            <w:noProof/>
            <w:webHidden/>
          </w:rPr>
        </w:r>
        <w:r w:rsidR="00D81A27">
          <w:rPr>
            <w:noProof/>
            <w:webHidden/>
          </w:rPr>
          <w:fldChar w:fldCharType="separate"/>
        </w:r>
        <w:r w:rsidR="00BA1FE2">
          <w:rPr>
            <w:noProof/>
            <w:webHidden/>
          </w:rPr>
          <w:t>4</w:t>
        </w:r>
        <w:r w:rsidR="00D81A27">
          <w:rPr>
            <w:noProof/>
            <w:webHidden/>
          </w:rPr>
          <w:fldChar w:fldCharType="end"/>
        </w:r>
      </w:hyperlink>
    </w:p>
    <w:p w14:paraId="495AE0AF" w14:textId="77777777" w:rsidR="00D81A27" w:rsidRDefault="008C33B3">
      <w:pPr>
        <w:pStyle w:val="10"/>
        <w:tabs>
          <w:tab w:val="left" w:pos="440"/>
          <w:tab w:val="right" w:leader="dot" w:pos="9854"/>
        </w:tabs>
        <w:rPr>
          <w:rFonts w:asciiTheme="minorHAnsi" w:hAnsiTheme="minorHAnsi"/>
          <w:noProof/>
          <w:lang w:val="el-GR" w:eastAsia="el-GR" w:bidi="ar-SA"/>
        </w:rPr>
      </w:pPr>
      <w:hyperlink w:anchor="_Toc410682684" w:history="1">
        <w:r w:rsidR="00D81A27" w:rsidRPr="007A4E7F">
          <w:rPr>
            <w:rStyle w:val="-"/>
            <w:noProof/>
          </w:rPr>
          <w:t>4.</w:t>
        </w:r>
        <w:r w:rsidR="00D81A27">
          <w:rPr>
            <w:rFonts w:asciiTheme="minorHAnsi" w:hAnsiTheme="minorHAnsi"/>
            <w:noProof/>
            <w:lang w:val="el-GR" w:eastAsia="el-GR" w:bidi="ar-SA"/>
          </w:rPr>
          <w:tab/>
        </w:r>
        <w:r w:rsidR="00D81A27" w:rsidRPr="007A4E7F">
          <w:rPr>
            <w:rStyle w:val="-"/>
            <w:noProof/>
          </w:rPr>
          <w:t>Η διαδικασία της οξείδωσης</w:t>
        </w:r>
        <w:r w:rsidR="00D81A27">
          <w:rPr>
            <w:noProof/>
            <w:webHidden/>
          </w:rPr>
          <w:tab/>
        </w:r>
        <w:r w:rsidR="00D81A27">
          <w:rPr>
            <w:noProof/>
            <w:webHidden/>
          </w:rPr>
          <w:fldChar w:fldCharType="begin"/>
        </w:r>
        <w:r w:rsidR="00D81A27">
          <w:rPr>
            <w:noProof/>
            <w:webHidden/>
          </w:rPr>
          <w:instrText xml:space="preserve"> PAGEREF _Toc410682684 \h </w:instrText>
        </w:r>
        <w:r w:rsidR="00D81A27">
          <w:rPr>
            <w:noProof/>
            <w:webHidden/>
          </w:rPr>
        </w:r>
        <w:r w:rsidR="00D81A27">
          <w:rPr>
            <w:noProof/>
            <w:webHidden/>
          </w:rPr>
          <w:fldChar w:fldCharType="separate"/>
        </w:r>
        <w:r w:rsidR="00BA1FE2">
          <w:rPr>
            <w:noProof/>
            <w:webHidden/>
          </w:rPr>
          <w:t>11</w:t>
        </w:r>
        <w:r w:rsidR="00D81A27">
          <w:rPr>
            <w:noProof/>
            <w:webHidden/>
          </w:rPr>
          <w:fldChar w:fldCharType="end"/>
        </w:r>
      </w:hyperlink>
    </w:p>
    <w:p w14:paraId="3E6A7AAF" w14:textId="77777777" w:rsidR="00D81A27" w:rsidRDefault="008C33B3">
      <w:pPr>
        <w:pStyle w:val="10"/>
        <w:tabs>
          <w:tab w:val="left" w:pos="440"/>
          <w:tab w:val="right" w:leader="dot" w:pos="9854"/>
        </w:tabs>
        <w:rPr>
          <w:rFonts w:asciiTheme="minorHAnsi" w:hAnsiTheme="minorHAnsi"/>
          <w:noProof/>
          <w:lang w:val="el-GR" w:eastAsia="el-GR" w:bidi="ar-SA"/>
        </w:rPr>
      </w:pPr>
      <w:hyperlink w:anchor="_Toc410682685" w:history="1">
        <w:r w:rsidR="00D81A27" w:rsidRPr="007A4E7F">
          <w:rPr>
            <w:rStyle w:val="-"/>
            <w:noProof/>
          </w:rPr>
          <w:t>5.</w:t>
        </w:r>
        <w:r w:rsidR="00D81A27">
          <w:rPr>
            <w:rFonts w:asciiTheme="minorHAnsi" w:hAnsiTheme="minorHAnsi"/>
            <w:noProof/>
            <w:lang w:val="el-GR" w:eastAsia="el-GR" w:bidi="ar-SA"/>
          </w:rPr>
          <w:tab/>
        </w:r>
        <w:r w:rsidR="00D81A27" w:rsidRPr="007A4E7F">
          <w:rPr>
            <w:rStyle w:val="-"/>
            <w:noProof/>
          </w:rPr>
          <w:t>Ανακατανομή των προσμίξεων κατά την οξείδωση</w:t>
        </w:r>
        <w:r w:rsidR="00D81A27">
          <w:rPr>
            <w:noProof/>
            <w:webHidden/>
          </w:rPr>
          <w:tab/>
        </w:r>
        <w:r w:rsidR="00D81A27">
          <w:rPr>
            <w:noProof/>
            <w:webHidden/>
          </w:rPr>
          <w:fldChar w:fldCharType="begin"/>
        </w:r>
        <w:r w:rsidR="00D81A27">
          <w:rPr>
            <w:noProof/>
            <w:webHidden/>
          </w:rPr>
          <w:instrText xml:space="preserve"> PAGEREF _Toc410682685 \h </w:instrText>
        </w:r>
        <w:r w:rsidR="00D81A27">
          <w:rPr>
            <w:noProof/>
            <w:webHidden/>
          </w:rPr>
        </w:r>
        <w:r w:rsidR="00D81A27">
          <w:rPr>
            <w:noProof/>
            <w:webHidden/>
          </w:rPr>
          <w:fldChar w:fldCharType="separate"/>
        </w:r>
        <w:r w:rsidR="00BA1FE2">
          <w:rPr>
            <w:noProof/>
            <w:webHidden/>
          </w:rPr>
          <w:t>12</w:t>
        </w:r>
        <w:r w:rsidR="00D81A27">
          <w:rPr>
            <w:noProof/>
            <w:webHidden/>
          </w:rPr>
          <w:fldChar w:fldCharType="end"/>
        </w:r>
      </w:hyperlink>
    </w:p>
    <w:p w14:paraId="15F14EA3" w14:textId="77777777" w:rsidR="00D81A27" w:rsidRDefault="008C33B3">
      <w:pPr>
        <w:pStyle w:val="10"/>
        <w:tabs>
          <w:tab w:val="left" w:pos="440"/>
          <w:tab w:val="right" w:leader="dot" w:pos="9854"/>
        </w:tabs>
        <w:rPr>
          <w:rFonts w:asciiTheme="minorHAnsi" w:hAnsiTheme="minorHAnsi"/>
          <w:noProof/>
          <w:lang w:val="el-GR" w:eastAsia="el-GR" w:bidi="ar-SA"/>
        </w:rPr>
      </w:pPr>
      <w:hyperlink w:anchor="_Toc410682686" w:history="1">
        <w:r w:rsidR="00D81A27" w:rsidRPr="007A4E7F">
          <w:rPr>
            <w:rStyle w:val="-"/>
            <w:noProof/>
          </w:rPr>
          <w:t>6.</w:t>
        </w:r>
        <w:r w:rsidR="00D81A27">
          <w:rPr>
            <w:rFonts w:asciiTheme="minorHAnsi" w:hAnsiTheme="minorHAnsi"/>
            <w:noProof/>
            <w:lang w:val="el-GR" w:eastAsia="el-GR" w:bidi="ar-SA"/>
          </w:rPr>
          <w:tab/>
        </w:r>
        <w:r w:rsidR="00D81A27" w:rsidRPr="007A4E7F">
          <w:rPr>
            <w:rStyle w:val="-"/>
            <w:noProof/>
          </w:rPr>
          <w:t>Μετρήσεις του πάχους του οξειδίου</w:t>
        </w:r>
        <w:r w:rsidR="00D81A27">
          <w:rPr>
            <w:noProof/>
            <w:webHidden/>
          </w:rPr>
          <w:tab/>
        </w:r>
        <w:r w:rsidR="00D81A27">
          <w:rPr>
            <w:noProof/>
            <w:webHidden/>
          </w:rPr>
          <w:fldChar w:fldCharType="begin"/>
        </w:r>
        <w:r w:rsidR="00D81A27">
          <w:rPr>
            <w:noProof/>
            <w:webHidden/>
          </w:rPr>
          <w:instrText xml:space="preserve"> PAGEREF _Toc410682686 \h </w:instrText>
        </w:r>
        <w:r w:rsidR="00D81A27">
          <w:rPr>
            <w:noProof/>
            <w:webHidden/>
          </w:rPr>
        </w:r>
        <w:r w:rsidR="00D81A27">
          <w:rPr>
            <w:noProof/>
            <w:webHidden/>
          </w:rPr>
          <w:fldChar w:fldCharType="separate"/>
        </w:r>
        <w:r w:rsidR="00BA1FE2">
          <w:rPr>
            <w:noProof/>
            <w:webHidden/>
          </w:rPr>
          <w:t>13</w:t>
        </w:r>
        <w:r w:rsidR="00D81A27">
          <w:rPr>
            <w:noProof/>
            <w:webHidden/>
          </w:rPr>
          <w:fldChar w:fldCharType="end"/>
        </w:r>
      </w:hyperlink>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77777777" w:rsidR="003419A7" w:rsidRDefault="003419A7" w:rsidP="00E74B63"/>
    <w:p w14:paraId="3D7A2706" w14:textId="77777777" w:rsidR="00E74B63" w:rsidRDefault="00E74B63" w:rsidP="00E74B63">
      <w:pPr>
        <w:pStyle w:val="1"/>
      </w:pPr>
      <w:bookmarkStart w:id="1" w:name="_Toc337755246"/>
      <w:bookmarkStart w:id="2" w:name="_Toc410682681"/>
      <w:r>
        <w:t>Σκοποί ενότητας</w:t>
      </w:r>
      <w:bookmarkEnd w:id="1"/>
      <w:bookmarkEnd w:id="2"/>
    </w:p>
    <w:p w14:paraId="0B248D57" w14:textId="1C1C2E9B" w:rsidR="0035374E" w:rsidRPr="001C3B3B" w:rsidRDefault="0035374E" w:rsidP="0035374E">
      <w:pPr>
        <w:rPr>
          <w:lang w:val="fr-FR"/>
        </w:rPr>
      </w:pPr>
      <w:bookmarkStart w:id="3" w:name="_Toc337755247"/>
      <w:r>
        <w:t>Στο πρώτο μέρος, α</w:t>
      </w:r>
      <w:r w:rsidRPr="00CB401C">
        <w:t>ναπτύσσονται οι μεθοδολογίες και οι τεχνικές φυσικού σχεδιασμού και κατασκευ</w:t>
      </w:r>
      <w:r>
        <w:t xml:space="preserve">ής των Ολοκληρωμένων Κυκλωμάτων σε 5 υποενότητες. Η </w:t>
      </w:r>
      <w:r w:rsidR="006C5D48">
        <w:t>τρίτη</w:t>
      </w:r>
      <w:r>
        <w:t xml:space="preserve"> υπο-ενότητα</w:t>
      </w:r>
      <w:r w:rsidR="00D81A27">
        <w:t xml:space="preserve"> περιγράφει την διαδικασία οξείδωσης του πυριτίου.</w:t>
      </w:r>
    </w:p>
    <w:p w14:paraId="3D7A2708" w14:textId="77777777" w:rsidR="00E74B63" w:rsidRDefault="00E74B63" w:rsidP="00E74B63">
      <w:pPr>
        <w:pStyle w:val="1"/>
      </w:pPr>
      <w:bookmarkStart w:id="4" w:name="_Toc410682682"/>
      <w:r>
        <w:t>Περιεχόμενα ενότητας</w:t>
      </w:r>
      <w:bookmarkEnd w:id="3"/>
      <w:bookmarkEnd w:id="4"/>
    </w:p>
    <w:p w14:paraId="48F59A02" w14:textId="2E3967C4" w:rsidR="006C5D48" w:rsidRPr="00CF3D3C" w:rsidRDefault="006C5D48" w:rsidP="006C5D48">
      <w:r w:rsidRPr="00CF3D3C">
        <w:t>Οξείδωση είναι η διαδικασία κατά την οποία ένα στρώμα οξειδίου παράγεται στην επιφάνεια του πυριτίου με σκοπό να προστατέψει το πυρίτιο από χημικές επιδράσεις ή να δράσει σαν ηλεκτρικός μονωτής.</w:t>
      </w:r>
      <w:r>
        <w:t xml:space="preserve"> </w:t>
      </w:r>
      <w:r w:rsidRPr="00CF3D3C">
        <w:t>Η μετατροπή του πυριτίου σε διοξείδιο του πυριτίου (SiO</w:t>
      </w:r>
      <w:r w:rsidRPr="00CF3D3C">
        <w:rPr>
          <w:vertAlign w:val="subscript"/>
        </w:rPr>
        <w:t>2</w:t>
      </w:r>
      <w:r w:rsidRPr="00CF3D3C">
        <w:t>) με θερμική οξείδωση, είναι μία σημαντική διαδικασία στην τεχνολογία τόσο των διπολικών όσο και των MOS μονολιθικών ολοκληρωμένων κυκλωμάτων. Τα θερμικά οξείδια παρέχουν ένα ομοιόμορφο και σταθερό προστατευτικό στρώμα πάνω στο πυρίτιο.</w:t>
      </w:r>
    </w:p>
    <w:p w14:paraId="11222814" w14:textId="77777777" w:rsidR="006C5D48" w:rsidRPr="00CF3D3C" w:rsidRDefault="006C5D48" w:rsidP="006C5D48">
      <w:r w:rsidRPr="00CF3D3C">
        <w:t>Στην τεχνολογία των διπολικών κυκλωμάτων το οξείδιο χρησιμοποιείται για να εξασφαλίσει επαναληπτικά χαρακτηριστικά επαφής με την παρουσία του στα σημεία όπου η επαφή τέμνει την επιφάνεια του πυριτίου.</w:t>
      </w:r>
    </w:p>
    <w:p w14:paraId="6B4E9009" w14:textId="77777777" w:rsidR="006C5D48" w:rsidRDefault="006C5D48" w:rsidP="006C5D48">
      <w:r w:rsidRPr="00CF3D3C">
        <w:t>Μία άλλη σημαντική εφαρμογή των οξειδίων βασίζεται στην ιδιότητα του οξειδίου να δρα σαν φράγμα στη διάχυση των περισσοτέρων ηλεκτρικά ενεργών προσμίξεων αντικατάστασης που χρησιμοποιούνται για το ντοπάρισμα του πυριτίου. Αυτό επιτρέπει το ντοπάρισμα περιοχών ενός δισκίου πυριτίου, οι οποίες καθορίζονται με απομάκρυνση του οξειδίου από επιλεγμένες περιοχές με φωτολιθογραφία, ενώ προστατεύονται τα υπόλοιπα μέρη του υποστρώματος από</w:t>
      </w:r>
      <w:r>
        <w:t xml:space="preserve"> το οξείδιο. </w:t>
      </w:r>
      <w:r w:rsidRPr="00CF3D3C">
        <w:t>Στα κυκλώματα MOS το οξείδιο δρα σαν διηλεκτρικό υλικό μεταξύ του ηλεκτροδ</w:t>
      </w:r>
      <w:r>
        <w:t xml:space="preserve">ίου της πύλης και του πυριτίου. </w:t>
      </w:r>
    </w:p>
    <w:p w14:paraId="3D7A2709" w14:textId="275B418D" w:rsidR="00E74B63" w:rsidRPr="006C5D48" w:rsidRDefault="006C5D48" w:rsidP="0035374E">
      <w:r w:rsidRPr="00CF3D3C">
        <w:t>Σ’ αυτό το κεφάλαιο θα μελετήσουμε τη θεωρία ανάπτυξης του οξειδίου, τη διαδικασία που χρησιμοποιείται για την ανάπτυξη οξειδίων, την ανακατανομή των προσμίξεων κατά την οξείδωση και τις μεθόδους προσδιο</w:t>
      </w:r>
      <w:r>
        <w:t>ρισμού του πάχους του οξειδίου.</w:t>
      </w:r>
    </w:p>
    <w:p w14:paraId="3D9A73BB" w14:textId="77777777" w:rsidR="006C5D48" w:rsidRPr="00CF3D3C" w:rsidRDefault="006C5D48" w:rsidP="006C5D48">
      <w:pPr>
        <w:pStyle w:val="1"/>
      </w:pPr>
      <w:bookmarkStart w:id="5" w:name="_Toc410682683"/>
      <w:r w:rsidRPr="00CF3D3C">
        <w:t>Η θεωρία ανάπτυξης του οξειδίου</w:t>
      </w:r>
      <w:bookmarkEnd w:id="5"/>
    </w:p>
    <w:p w14:paraId="6956B41C" w14:textId="69949F37" w:rsidR="006C5D48" w:rsidRPr="00CF3D3C" w:rsidRDefault="006C5D48" w:rsidP="006C5D48">
      <w:r w:rsidRPr="00CF3D3C">
        <w:t>Το οξείδιο του πυριτίου που παράγεται με θερμική οξείδωση έχει τη μορφή ενός τυχαίου τρισδιάστατου δικτυώματος χτισμένου από τετραεδρικά κύτταρα διοξειδίου του πυριτίου. Κάθε τετράεδρο αποτελείται από ένα ιόν Si που περιβάλλεται από τέσσερα ιόντα οξυγόνου. Δύο τετράεδρα ενώνονται μεταξύ τους με γέφυρα το ιόν οξυγόνου, το οποίο είναι έτσι κοινό σε δύο τετράεδρα. Η απόσταση δεσμού μεταξύ ιόντων πυριτίου και οξυγόνου είναι 1,62 Ε ενώ η απόσταση μεταξύ ιόντων οξυγόνου είναι 2,65 Ε. Στους μονοκρυστάλλους SiO</w:t>
      </w:r>
      <w:r w:rsidRPr="00CF3D3C">
        <w:rPr>
          <w:vertAlign w:val="subscript"/>
        </w:rPr>
        <w:t>2</w:t>
      </w:r>
      <w:r w:rsidRPr="00CF3D3C">
        <w:t xml:space="preserve"> (quartz) όλα τα ιόντα οξυγόνου χρησιμοποιούνται για τη γεφύρωση των τετραέδρων. Στο θερμικό όμως SiO</w:t>
      </w:r>
      <w:r w:rsidRPr="00CF3D3C">
        <w:rPr>
          <w:vertAlign w:val="subscript"/>
        </w:rPr>
        <w:t>2</w:t>
      </w:r>
      <w:r w:rsidRPr="00CF3D3C">
        <w:t xml:space="preserve"> πολλά από τα ιόντα οξυγόνου ανήκουν σε ένα μόνο τετράεδρο και ορίζονται σαν μη γεφυρωτικά (nonbridging) ιόντα. Ο βαθμός συνοχής και η ταχύτητα χάραξης ενός δεδομένου οξειδίου εξαρτάται από το λόγο μη γεφυρωτικών προς τα γε</w:t>
      </w:r>
      <w:r>
        <w:t>φυρωτικά ιόντα οξυγόνου. Στο σχήμα</w:t>
      </w:r>
      <w:r w:rsidRPr="00CF3D3C">
        <w:t xml:space="preserve"> 3.1 απεικονίζεται ένας τρόπος παράστασης αυτών των τετραέδρων.</w:t>
      </w:r>
    </w:p>
    <w:p w14:paraId="1472F647" w14:textId="77777777" w:rsidR="006C5D48" w:rsidRDefault="006C5D48" w:rsidP="006C5D48">
      <w:pPr>
        <w:keepNext/>
        <w:spacing w:line="360" w:lineRule="auto"/>
        <w:jc w:val="center"/>
      </w:pPr>
      <w:r w:rsidRPr="00CF3D3C">
        <w:rPr>
          <w:noProof/>
          <w:sz w:val="24"/>
        </w:rPr>
        <w:lastRenderedPageBreak/>
        <w:drawing>
          <wp:inline distT="0" distB="0" distL="0" distR="0" wp14:anchorId="24E37D1C" wp14:editId="04F7E075">
            <wp:extent cx="1746913" cy="1460500"/>
            <wp:effectExtent l="0" t="0" r="5715" b="6350"/>
            <wp:docPr id="10" name="Εικόνα 10" descr="Παράσταση των τετραέδρ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r="32983"/>
                    <a:stretch/>
                  </pic:blipFill>
                  <pic:spPr bwMode="auto">
                    <a:xfrm>
                      <a:off x="0" y="0"/>
                      <a:ext cx="1746913" cy="1460500"/>
                    </a:xfrm>
                    <a:prstGeom prst="rect">
                      <a:avLst/>
                    </a:prstGeom>
                    <a:noFill/>
                    <a:ln>
                      <a:noFill/>
                    </a:ln>
                    <a:extLst>
                      <a:ext uri="{53640926-AAD7-44D8-BBD7-CCE9431645EC}">
                        <a14:shadowObscured xmlns:a14="http://schemas.microsoft.com/office/drawing/2010/main"/>
                      </a:ext>
                    </a:extLst>
                  </pic:spPr>
                </pic:pic>
              </a:graphicData>
            </a:graphic>
          </wp:inline>
        </w:drawing>
      </w:r>
    </w:p>
    <w:p w14:paraId="3E487495" w14:textId="60B85E1B" w:rsidR="006C5D48" w:rsidRPr="006C5D48" w:rsidRDefault="006C5D48" w:rsidP="006C5D48">
      <w:pPr>
        <w:pStyle w:val="af5"/>
        <w:jc w:val="center"/>
        <w:rPr>
          <w:color w:val="000000" w:themeColor="text1"/>
          <w:sz w:val="24"/>
        </w:rPr>
      </w:pPr>
      <w:r w:rsidRPr="006C5D48">
        <w:rPr>
          <w:color w:val="000000" w:themeColor="text1"/>
        </w:rPr>
        <w:t xml:space="preserve">Σχήμα 3. </w:t>
      </w:r>
      <w:r w:rsidRPr="006C5D48">
        <w:rPr>
          <w:color w:val="000000" w:themeColor="text1"/>
        </w:rPr>
        <w:fldChar w:fldCharType="begin"/>
      </w:r>
      <w:r w:rsidRPr="006C5D48">
        <w:rPr>
          <w:color w:val="000000" w:themeColor="text1"/>
        </w:rPr>
        <w:instrText xml:space="preserve"> SEQ Σχήμα_3. \* ARABIC </w:instrText>
      </w:r>
      <w:r w:rsidRPr="006C5D48">
        <w:rPr>
          <w:color w:val="000000" w:themeColor="text1"/>
        </w:rPr>
        <w:fldChar w:fldCharType="separate"/>
      </w:r>
      <w:r w:rsidR="00BA1FE2">
        <w:rPr>
          <w:noProof/>
          <w:color w:val="000000" w:themeColor="text1"/>
        </w:rPr>
        <w:t>1</w:t>
      </w:r>
      <w:r w:rsidRPr="006C5D48">
        <w:rPr>
          <w:color w:val="000000" w:themeColor="text1"/>
        </w:rPr>
        <w:fldChar w:fldCharType="end"/>
      </w:r>
      <w:r w:rsidRPr="006C5D48">
        <w:rPr>
          <w:color w:val="000000" w:themeColor="text1"/>
        </w:rPr>
        <w:t>: Τρόπος παράστασης των τετραέδρων</w:t>
      </w:r>
    </w:p>
    <w:p w14:paraId="7CAD4CDF" w14:textId="77777777" w:rsidR="006C5D48" w:rsidRPr="00CF3D3C" w:rsidRDefault="006C5D48" w:rsidP="006C5D48">
      <w:r w:rsidRPr="00CF3D3C">
        <w:t>Τα πιο συνηθισμένα οξειδωτικά υλικά που χρησιμοποιούνται για την ανάπτυξη των θερμικών οξειδίων είναι το ξηρό οξυγόνο και ο υδρατμός.</w:t>
      </w:r>
    </w:p>
    <w:p w14:paraId="1F6AF190" w14:textId="77777777" w:rsidR="006C5D48" w:rsidRPr="00CF3D3C" w:rsidRDefault="006C5D48" w:rsidP="006C5D48">
      <w:r w:rsidRPr="00CF3D3C">
        <w:t>Οι αντίστοιχες χημικές αντιδράσεις είναι:</w:t>
      </w:r>
    </w:p>
    <w:p w14:paraId="64C1E02D" w14:textId="5E91C705" w:rsidR="006C5D48" w:rsidRPr="00CF3D3C" w:rsidRDefault="008C33B3" w:rsidP="006C5D48">
      <w:pPr>
        <w:spacing w:line="360" w:lineRule="auto"/>
        <w:ind w:firstLine="720"/>
        <w:jc w:val="both"/>
        <w:rPr>
          <w:sz w:val="24"/>
        </w:rPr>
      </w:pPr>
      <m:oMathPara>
        <m:oMath>
          <m:sSub>
            <m:sSubPr>
              <m:ctrlPr>
                <w:rPr>
                  <w:rFonts w:ascii="Cambria Math" w:hAnsi="Cambria Math"/>
                  <w:i/>
                  <w:sz w:val="24"/>
                </w:rPr>
              </m:ctrlPr>
            </m:sSubPr>
            <m:e>
              <m:r>
                <w:rPr>
                  <w:rFonts w:ascii="Cambria Math" w:hAnsi="Cambria Math"/>
                  <w:sz w:val="24"/>
                </w:rPr>
                <m:t>S</m:t>
              </m:r>
            </m:e>
            <m:sub>
              <m:r>
                <w:rPr>
                  <w:rFonts w:ascii="Cambria Math" w:hAnsi="Cambria Math"/>
                  <w:sz w:val="24"/>
                </w:rPr>
                <m:t>ι</m:t>
              </m:r>
            </m:sub>
          </m:sSub>
          <m:r>
            <w:rPr>
              <w:rFonts w:ascii="Cambria Math" w:hAnsi="Cambria Math"/>
              <w:sz w:val="24"/>
            </w:rPr>
            <m:t xml:space="preserve"> + </m:t>
          </m:r>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S</m:t>
              </m:r>
            </m:e>
            <m:sub>
              <m:r>
                <w:rPr>
                  <w:rFonts w:ascii="Cambria Math" w:hAnsi="Cambria Math"/>
                  <w:sz w:val="24"/>
                </w:rPr>
                <m:t>ι</m:t>
              </m:r>
            </m:sub>
          </m:s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oMath>
      </m:oMathPara>
    </w:p>
    <w:p w14:paraId="7CC20765" w14:textId="612F17F3" w:rsidR="006C5D48" w:rsidRPr="00CF3D3C" w:rsidRDefault="006C5D48" w:rsidP="006C5D48">
      <w:pPr>
        <w:spacing w:line="360" w:lineRule="auto"/>
        <w:jc w:val="both"/>
        <w:rPr>
          <w:sz w:val="24"/>
        </w:rPr>
      </w:pPr>
      <m:oMathPara>
        <m:oMath>
          <m:r>
            <w:rPr>
              <w:rFonts w:ascii="Cambria Math" w:hAnsi="Cambria Math"/>
              <w:sz w:val="24"/>
            </w:rPr>
            <m:t xml:space="preserve">και </m:t>
          </m:r>
          <m:sSub>
            <m:sSubPr>
              <m:ctrlPr>
                <w:rPr>
                  <w:rFonts w:ascii="Cambria Math" w:hAnsi="Cambria Math"/>
                  <w:i/>
                  <w:sz w:val="24"/>
                </w:rPr>
              </m:ctrlPr>
            </m:sSubPr>
            <m:e>
              <m:r>
                <w:rPr>
                  <w:rFonts w:ascii="Cambria Math" w:hAnsi="Cambria Math"/>
                  <w:sz w:val="24"/>
                </w:rPr>
                <m:t>S</m:t>
              </m:r>
            </m:e>
            <m:sub>
              <m:r>
                <w:rPr>
                  <w:rFonts w:ascii="Cambria Math" w:hAnsi="Cambria Math"/>
                  <w:sz w:val="24"/>
                </w:rPr>
                <m:t>ι</m:t>
              </m:r>
            </m:sub>
          </m:sSub>
          <m:r>
            <w:rPr>
              <w:rFonts w:ascii="Cambria Math" w:hAnsi="Cambria Math"/>
              <w:sz w:val="24"/>
            </w:rPr>
            <m:t>+ 2</m:t>
          </m:r>
          <m:sSub>
            <m:sSubPr>
              <m:ctrlPr>
                <w:rPr>
                  <w:rFonts w:ascii="Cambria Math" w:hAnsi="Cambria Math"/>
                  <w:i/>
                  <w:sz w:val="24"/>
                </w:rPr>
              </m:ctrlPr>
            </m:sSubPr>
            <m:e>
              <m:r>
                <w:rPr>
                  <w:rFonts w:ascii="Cambria Math" w:hAnsi="Cambria Math"/>
                  <w:sz w:val="24"/>
                </w:rPr>
                <m:t>Η</m:t>
              </m:r>
            </m:e>
            <m:sub>
              <m:r>
                <w:rPr>
                  <w:rFonts w:ascii="Cambria Math" w:hAnsi="Cambria Math"/>
                  <w:sz w:val="24"/>
                </w:rPr>
                <m:t>2</m:t>
              </m:r>
            </m:sub>
          </m:sSub>
          <m:r>
            <w:rPr>
              <w:rFonts w:ascii="Cambria Math" w:hAnsi="Cambria Math"/>
              <w:sz w:val="24"/>
            </w:rPr>
            <m:t xml:space="preserve"> O⇒ </m:t>
          </m:r>
          <m:sSub>
            <m:sSubPr>
              <m:ctrlPr>
                <w:rPr>
                  <w:rFonts w:ascii="Cambria Math" w:hAnsi="Cambria Math"/>
                  <w:i/>
                  <w:sz w:val="24"/>
                </w:rPr>
              </m:ctrlPr>
            </m:sSubPr>
            <m:e>
              <m:r>
                <w:rPr>
                  <w:rFonts w:ascii="Cambria Math" w:hAnsi="Cambria Math"/>
                  <w:sz w:val="24"/>
                </w:rPr>
                <m:t>S</m:t>
              </m:r>
            </m:e>
            <m:sub>
              <m:r>
                <w:rPr>
                  <w:rFonts w:ascii="Cambria Math" w:hAnsi="Cambria Math"/>
                  <w:sz w:val="24"/>
                </w:rPr>
                <m:t>ι</m:t>
              </m:r>
            </m:sub>
          </m:sSub>
          <m:sSub>
            <m:sSubPr>
              <m:ctrlPr>
                <w:rPr>
                  <w:rFonts w:ascii="Cambria Math" w:hAnsi="Cambria Math"/>
                  <w:i/>
                  <w:sz w:val="24"/>
                </w:rPr>
              </m:ctrlPr>
            </m:sSubPr>
            <m:e>
              <m:r>
                <w:rPr>
                  <w:rFonts w:ascii="Cambria Math" w:hAnsi="Cambria Math"/>
                  <w:sz w:val="24"/>
                </w:rPr>
                <m:t>O</m:t>
              </m:r>
            </m:e>
            <m:sub>
              <m:r>
                <w:rPr>
                  <w:rFonts w:ascii="Cambria Math" w:hAnsi="Cambria Math"/>
                  <w:sz w:val="24"/>
                </w:rPr>
                <m:t>2</m:t>
              </m:r>
            </m:sub>
          </m:sSub>
          <m:r>
            <w:rPr>
              <w:rFonts w:ascii="Cambria Math" w:hAnsi="Cambria Math"/>
              <w:sz w:val="24"/>
            </w:rPr>
            <m:t xml:space="preserve"> +2</m:t>
          </m:r>
          <m:sSub>
            <m:sSubPr>
              <m:ctrlPr>
                <w:rPr>
                  <w:rFonts w:ascii="Cambria Math" w:hAnsi="Cambria Math"/>
                  <w:i/>
                  <w:sz w:val="24"/>
                </w:rPr>
              </m:ctrlPr>
            </m:sSubPr>
            <m:e>
              <m:r>
                <w:rPr>
                  <w:rFonts w:ascii="Cambria Math" w:hAnsi="Cambria Math"/>
                  <w:sz w:val="24"/>
                </w:rPr>
                <m:t>Η</m:t>
              </m:r>
            </m:e>
            <m:sub>
              <m:r>
                <w:rPr>
                  <w:rFonts w:ascii="Cambria Math" w:hAnsi="Cambria Math"/>
                  <w:sz w:val="24"/>
                </w:rPr>
                <m:t>2</m:t>
              </m:r>
            </m:sub>
          </m:sSub>
        </m:oMath>
      </m:oMathPara>
    </w:p>
    <w:p w14:paraId="3AA2A0DB" w14:textId="77777777" w:rsidR="006C5D48" w:rsidRPr="00CF3D3C" w:rsidRDefault="006C5D48" w:rsidP="006C5D48">
      <w:r w:rsidRPr="00CF3D3C">
        <w:t>Η αντίδραση λαμβάνει χώρα στη διεπιφάνεια μεταξύ του πυριτίου και του οξειδίου, ούτως ώστε απαιτείται η μεταφορά του οξειδωτικού υλικού μέσα από το αναπτυσσόμενο οξείδιο.</w:t>
      </w:r>
    </w:p>
    <w:p w14:paraId="0C01D272" w14:textId="77777777" w:rsidR="006C5D48" w:rsidRPr="00CF3D3C" w:rsidRDefault="006C5D48" w:rsidP="006C5D48">
      <w:r w:rsidRPr="00CF3D3C">
        <w:t>Κατά την ανάπτυξη του οξειδίου ένα ποσοστό του υποστρώματος πυριτίου καταναλίσκεται για τη δημιουργία του οξειδίου. Αν το ολικό πάχος του οξειδίου είναι x</w:t>
      </w:r>
      <w:r w:rsidRPr="00CF3D3C">
        <w:rPr>
          <w:vertAlign w:val="subscript"/>
        </w:rPr>
        <w:t>ox</w:t>
      </w:r>
      <w:r w:rsidRPr="00CF3D3C">
        <w:t xml:space="preserve"> , το πάχος του πυριτίου, x</w:t>
      </w:r>
      <w:r w:rsidRPr="00CF3D3C">
        <w:rPr>
          <w:vertAlign w:val="subscript"/>
        </w:rPr>
        <w:t>s</w:t>
      </w:r>
      <w:r w:rsidRPr="00CF3D3C">
        <w:t>, που καταναλώθηκε για τη δημιουργία του δίνεται από τη σχέση:</w:t>
      </w:r>
    </w:p>
    <w:p w14:paraId="3CF30D92" w14:textId="1BC7604D" w:rsidR="006C5D48" w:rsidRPr="00CF3D3C" w:rsidRDefault="008C33B3" w:rsidP="006C5D48">
      <m:oMathPara>
        <m:oMath>
          <m:sSub>
            <m:sSubPr>
              <m:ctrlPr>
                <w:rPr>
                  <w:rFonts w:ascii="Cambria Math" w:hAnsi="Cambria Math"/>
                  <w:i/>
                </w:rPr>
              </m:ctrlPr>
            </m:sSubPr>
            <m:e>
              <m:r>
                <w:rPr>
                  <w:rFonts w:ascii="Cambria Math" w:hAnsi="Cambria Math"/>
                </w:rPr>
                <m:t>x</m:t>
              </m:r>
            </m:e>
            <m:sub>
              <m:r>
                <w:rPr>
                  <w:rFonts w:ascii="Cambria Math" w:hAnsi="Cambria Math"/>
                  <w:lang w:val="en-US"/>
                </w:rPr>
                <m:t>s</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x</m:t>
              </m:r>
            </m:e>
            <m:sub>
              <m:r>
                <w:rPr>
                  <w:rFonts w:ascii="Cambria Math" w:hAnsi="Cambria Math"/>
                </w:rPr>
                <m:t>οχ</m:t>
              </m:r>
            </m:sub>
          </m:sSub>
          <m:r>
            <w:rPr>
              <w:rFonts w:ascii="Cambria Math" w:hAnsi="Cambria Math"/>
            </w:rPr>
            <m:t xml:space="preserve"> (</m:t>
          </m:r>
          <m:sSub>
            <m:sSubPr>
              <m:ctrlPr>
                <w:rPr>
                  <w:rFonts w:ascii="Cambria Math" w:hAnsi="Cambria Math"/>
                  <w:i/>
                </w:rPr>
              </m:ctrlPr>
            </m:sSubPr>
            <m:e>
              <m:r>
                <w:rPr>
                  <w:rFonts w:ascii="Cambria Math" w:hAnsi="Cambria Math"/>
                </w:rPr>
                <m:t>Ν</m:t>
              </m:r>
            </m:e>
            <m:sub>
              <m:r>
                <w:rPr>
                  <w:rFonts w:ascii="Cambria Math" w:hAnsi="Cambria Math"/>
                </w:rPr>
                <m:t>οχ</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lang w:val="en-US"/>
                </w:rPr>
                <m:t>s</m:t>
              </m:r>
            </m:sub>
          </m:sSub>
          <m:r>
            <w:rPr>
              <w:rFonts w:ascii="Cambria Math" w:hAnsi="Cambria Math"/>
            </w:rPr>
            <m:t>)</m:t>
          </m:r>
        </m:oMath>
      </m:oMathPara>
    </w:p>
    <w:p w14:paraId="535C6FAE" w14:textId="77777777" w:rsidR="006C5D48" w:rsidRPr="00CF3D3C" w:rsidRDefault="006C5D48" w:rsidP="006C5D48">
      <w:r w:rsidRPr="00CF3D3C">
        <w:t>όπου: N</w:t>
      </w:r>
      <w:r w:rsidRPr="00CF3D3C">
        <w:rPr>
          <w:vertAlign w:val="subscript"/>
        </w:rPr>
        <w:t>ox</w:t>
      </w:r>
      <w:r w:rsidRPr="00CF3D3C">
        <w:t xml:space="preserve">  είναι η πυκνότητα των μορίων του οξειδίου = 2.3 10</w:t>
      </w:r>
      <w:r w:rsidRPr="00CF3D3C">
        <w:rPr>
          <w:vertAlign w:val="superscript"/>
        </w:rPr>
        <w:t>22</w:t>
      </w:r>
      <w:r w:rsidRPr="00CF3D3C">
        <w:t xml:space="preserve"> cm</w:t>
      </w:r>
      <w:r w:rsidRPr="00CF3D3C">
        <w:rPr>
          <w:vertAlign w:val="superscript"/>
        </w:rPr>
        <w:t>-3</w:t>
      </w:r>
    </w:p>
    <w:p w14:paraId="1C3557A8" w14:textId="77777777" w:rsidR="006C5D48" w:rsidRPr="00CF3D3C" w:rsidRDefault="006C5D48" w:rsidP="006C5D48">
      <w:r w:rsidRPr="00CF3D3C">
        <w:t>και     N</w:t>
      </w:r>
      <w:r w:rsidRPr="00CF3D3C">
        <w:rPr>
          <w:vertAlign w:val="subscript"/>
        </w:rPr>
        <w:t>s</w:t>
      </w:r>
      <w:r w:rsidRPr="00CF3D3C">
        <w:t xml:space="preserve">   είναι η πυκνότητα των ατόμων πυριτίου = 5 10</w:t>
      </w:r>
      <w:r w:rsidRPr="00CF3D3C">
        <w:rPr>
          <w:vertAlign w:val="superscript"/>
        </w:rPr>
        <w:t>22</w:t>
      </w:r>
      <w:r w:rsidRPr="00CF3D3C">
        <w:t xml:space="preserve"> cm</w:t>
      </w:r>
      <w:r w:rsidRPr="00CF3D3C">
        <w:rPr>
          <w:vertAlign w:val="superscript"/>
        </w:rPr>
        <w:t>-3</w:t>
      </w:r>
    </w:p>
    <w:p w14:paraId="45707BA8" w14:textId="170ED7DA" w:rsidR="006C5D48" w:rsidRPr="00CF3D3C" w:rsidRDefault="006C5D48" w:rsidP="006C5D48">
      <w:r w:rsidRPr="00CF3D3C">
        <w:t xml:space="preserve">Μ’ αυτές </w:t>
      </w:r>
      <w:r>
        <w:t xml:space="preserve">τις συνθήκες βρίσκεται ότι: </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lang w:val="en-US"/>
              </w:rPr>
              <m:t>s</m:t>
            </m:r>
          </m:sub>
        </m:sSub>
        <m:r>
          <w:rPr>
            <w:rFonts w:ascii="Cambria Math" w:hAnsi="Cambria Math"/>
          </w:rPr>
          <m:t xml:space="preserve">= 0.46 </m:t>
        </m:r>
        <m:sSub>
          <m:sSubPr>
            <m:ctrlPr>
              <w:rPr>
                <w:rFonts w:ascii="Cambria Math" w:hAnsi="Cambria Math"/>
                <w:i/>
              </w:rPr>
            </m:ctrlPr>
          </m:sSubPr>
          <m:e>
            <m:r>
              <w:rPr>
                <w:rFonts w:ascii="Cambria Math" w:hAnsi="Cambria Math"/>
              </w:rPr>
              <m:t xml:space="preserve"> x</m:t>
            </m:r>
          </m:e>
          <m:sub>
            <m:r>
              <w:rPr>
                <w:rFonts w:ascii="Cambria Math" w:hAnsi="Cambria Math"/>
              </w:rPr>
              <m:t>οχ</m:t>
            </m:r>
          </m:sub>
        </m:sSub>
      </m:oMath>
    </w:p>
    <w:p w14:paraId="0744BBA5" w14:textId="77777777" w:rsidR="006C5D48" w:rsidRPr="00CF3D3C" w:rsidRDefault="006C5D48" w:rsidP="006C5D48">
      <w:r w:rsidRPr="00CF3D3C">
        <w:t>Ένα μοντέλο για την κινηματική της ανάπτυξης του οξειδίου έχει αναπτυχθεί από τον Grove. Σύμφωνα με το μοντέλο αυτό, για να ενσωματωθεί στο στρώμα του οξειδίου η οξειδωτική ουσία πρέπει: α)</w:t>
      </w:r>
      <w:r w:rsidRPr="00CF3D3C">
        <w:rPr>
          <w:b/>
        </w:rPr>
        <w:t xml:space="preserve"> να μεταφερθεί</w:t>
      </w:r>
      <w:r w:rsidRPr="00CF3D3C">
        <w:t xml:space="preserve"> από τον όγκο του αερίου προς την επιφάνεια του οξειδίου, β) </w:t>
      </w:r>
      <w:r w:rsidRPr="00CF3D3C">
        <w:rPr>
          <w:b/>
        </w:rPr>
        <w:t>να διαχυθεί</w:t>
      </w:r>
      <w:r w:rsidRPr="00CF3D3C">
        <w:t xml:space="preserve"> μέσα από το υπάρχον οξείδιο και γ) </w:t>
      </w:r>
      <w:r w:rsidRPr="00CF3D3C">
        <w:rPr>
          <w:b/>
        </w:rPr>
        <w:t>να αντιδράσει</w:t>
      </w:r>
      <w:r w:rsidRPr="00CF3D3C">
        <w:t xml:space="preserve"> στην επιφάνεια του πυριτίου. </w:t>
      </w:r>
    </w:p>
    <w:p w14:paraId="72DF53B9" w14:textId="77777777" w:rsidR="006C5D48" w:rsidRPr="00CF3D3C" w:rsidRDefault="006C5D48" w:rsidP="006C5D48">
      <w:r w:rsidRPr="00CF3D3C">
        <w:t>Σε συνθήκες μόνιμης κατάστασης οι τρεις ροές πρέπει να είναι ίσες.</w:t>
      </w:r>
    </w:p>
    <w:p w14:paraId="7C9BD58B" w14:textId="77777777" w:rsidR="006C5D48" w:rsidRPr="00CF3D3C" w:rsidRDefault="006C5D48" w:rsidP="006C5D48">
      <w:pPr>
        <w:spacing w:line="360" w:lineRule="auto"/>
        <w:jc w:val="both"/>
        <w:rPr>
          <w:sz w:val="24"/>
        </w:rPr>
      </w:pPr>
    </w:p>
    <w:p w14:paraId="233B147D" w14:textId="77777777" w:rsidR="006C5D48" w:rsidRPr="006C5D48" w:rsidRDefault="006C5D48" w:rsidP="006C5D48">
      <w:pPr>
        <w:keepNext/>
        <w:spacing w:line="360" w:lineRule="auto"/>
        <w:jc w:val="center"/>
        <w:rPr>
          <w:color w:val="000000" w:themeColor="text1"/>
        </w:rPr>
      </w:pPr>
      <w:r w:rsidRPr="006C5D48">
        <w:rPr>
          <w:noProof/>
          <w:color w:val="000000" w:themeColor="text1"/>
          <w:sz w:val="24"/>
        </w:rPr>
        <w:lastRenderedPageBreak/>
        <w:drawing>
          <wp:inline distT="0" distB="0" distL="0" distR="0" wp14:anchorId="46435F35" wp14:editId="64BCFB56">
            <wp:extent cx="3425825" cy="2497455"/>
            <wp:effectExtent l="0" t="0" r="3175" b="0"/>
            <wp:docPr id="9" name="Εικόνα 9" descr="Σχέδιο με τις τρείς ροπές F1,F2 και 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2497455"/>
                    </a:xfrm>
                    <a:prstGeom prst="rect">
                      <a:avLst/>
                    </a:prstGeom>
                    <a:noFill/>
                    <a:ln>
                      <a:noFill/>
                    </a:ln>
                  </pic:spPr>
                </pic:pic>
              </a:graphicData>
            </a:graphic>
          </wp:inline>
        </w:drawing>
      </w:r>
    </w:p>
    <w:p w14:paraId="015C20B9" w14:textId="3B1FF62E" w:rsidR="006C5D48" w:rsidRPr="00CF3D3C" w:rsidRDefault="006C5D48" w:rsidP="006C5D48">
      <w:pPr>
        <w:pStyle w:val="af5"/>
        <w:jc w:val="center"/>
        <w:rPr>
          <w:sz w:val="24"/>
        </w:rPr>
      </w:pPr>
      <w:r w:rsidRPr="006C5D48">
        <w:rPr>
          <w:color w:val="000000" w:themeColor="text1"/>
        </w:rPr>
        <w:t>Σχήμ</w:t>
      </w:r>
      <w:r w:rsidRPr="009864F5">
        <w:rPr>
          <w:color w:val="000000" w:themeColor="text1"/>
        </w:rPr>
        <w:t xml:space="preserve">α 3. </w:t>
      </w:r>
      <w:r w:rsidRPr="009864F5">
        <w:rPr>
          <w:color w:val="000000" w:themeColor="text1"/>
        </w:rPr>
        <w:fldChar w:fldCharType="begin"/>
      </w:r>
      <w:r w:rsidRPr="009864F5">
        <w:rPr>
          <w:color w:val="000000" w:themeColor="text1"/>
        </w:rPr>
        <w:instrText xml:space="preserve"> SEQ Σχήμα_3. \* ARABIC </w:instrText>
      </w:r>
      <w:r w:rsidRPr="009864F5">
        <w:rPr>
          <w:color w:val="000000" w:themeColor="text1"/>
        </w:rPr>
        <w:fldChar w:fldCharType="separate"/>
      </w:r>
      <w:r w:rsidR="00BA1FE2">
        <w:rPr>
          <w:noProof/>
          <w:color w:val="000000" w:themeColor="text1"/>
        </w:rPr>
        <w:t>2</w:t>
      </w:r>
      <w:r w:rsidRPr="009864F5">
        <w:rPr>
          <w:color w:val="000000" w:themeColor="text1"/>
        </w:rPr>
        <w:fldChar w:fldCharType="end"/>
      </w:r>
      <w:r w:rsidRPr="009864F5">
        <w:rPr>
          <w:color w:val="000000" w:themeColor="text1"/>
        </w:rPr>
        <w:t>: Οι τρεις ροπές</w:t>
      </w:r>
    </w:p>
    <w:p w14:paraId="466009FC" w14:textId="77777777" w:rsidR="006C5D48" w:rsidRPr="00CF3D3C" w:rsidRDefault="006C5D48" w:rsidP="006C5D48">
      <w:r w:rsidRPr="00CF3D3C">
        <w:t>Οι επί μέρους ροές μπορούν να εκφραστούν όπως ακολουθεί.</w:t>
      </w:r>
    </w:p>
    <w:p w14:paraId="6D6BEBE7" w14:textId="77777777" w:rsidR="006C5D48" w:rsidRPr="00CF3D3C" w:rsidRDefault="006C5D48" w:rsidP="006C5D48">
      <w:r w:rsidRPr="00CF3D3C">
        <w:t>Η ροή F</w:t>
      </w:r>
      <w:r w:rsidRPr="00CF3D3C">
        <w:rPr>
          <w:vertAlign w:val="subscript"/>
        </w:rPr>
        <w:t>1</w:t>
      </w:r>
      <w:r w:rsidRPr="00CF3D3C">
        <w:t>, στην αέρια φάση δίνεται από τη σχέση:</w:t>
      </w:r>
    </w:p>
    <w:p w14:paraId="6045DCAD" w14:textId="64ED50B6" w:rsidR="006C5D48" w:rsidRPr="00CF3D3C" w:rsidRDefault="008C33B3" w:rsidP="006C5D48">
      <w:pPr>
        <w:jc w:val="center"/>
      </w:pPr>
      <m:oMath>
        <m:sSub>
          <m:sSubPr>
            <m:ctrlPr>
              <w:rPr>
                <w:rFonts w:ascii="Cambria Math" w:hAnsi="Cambria Math"/>
                <w:i/>
              </w:rPr>
            </m:ctrlPr>
          </m:sSubPr>
          <m:e>
            <m:r>
              <w:rPr>
                <w:rFonts w:ascii="Cambria Math" w:hAnsi="Cambria Math"/>
              </w:rPr>
              <m:t xml:space="preserve">F </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h </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vertAlign w:val="subscript"/>
              </w:rPr>
              <m:t>G</m:t>
            </m:r>
          </m:sub>
        </m:sSub>
        <m:r>
          <w:rPr>
            <w:rFonts w:ascii="Cambria Math" w:hAnsi="Cambria Math"/>
          </w:rPr>
          <m:t xml:space="preserve"> - </m:t>
        </m:r>
        <m:sSub>
          <m:sSubPr>
            <m:ctrlPr>
              <w:rPr>
                <w:rFonts w:ascii="Cambria Math" w:hAnsi="Cambria Math"/>
                <w:i/>
              </w:rPr>
            </m:ctrlPr>
          </m:sSubPr>
          <m:e>
            <m:r>
              <w:rPr>
                <w:rFonts w:ascii="Cambria Math" w:hAnsi="Cambria Math"/>
              </w:rPr>
              <m:t>C</m:t>
            </m:r>
          </m:e>
          <m:sub>
            <m:r>
              <w:rPr>
                <w:rFonts w:ascii="Cambria Math" w:hAnsi="Cambria Math"/>
                <w:vertAlign w:val="subscript"/>
              </w:rPr>
              <m:t>S</m:t>
            </m:r>
          </m:sub>
        </m:sSub>
        <m:r>
          <w:rPr>
            <w:rFonts w:ascii="Cambria Math" w:hAnsi="Cambria Math"/>
          </w:rPr>
          <m:t>)</m:t>
        </m:r>
      </m:oMath>
      <w:r w:rsidR="006C5D48">
        <w:t xml:space="preserve"> </w:t>
      </w:r>
      <w:r w:rsidR="006C5D48" w:rsidRPr="00CF3D3C">
        <w:t>(3.1)</w:t>
      </w:r>
    </w:p>
    <w:p w14:paraId="28C3B3AC" w14:textId="16361584" w:rsidR="006C5D48" w:rsidRDefault="009864F5" w:rsidP="006C5D48">
      <w:r w:rsidRPr="00CF3D3C">
        <w:t>Ό</w:t>
      </w:r>
      <w:r w:rsidR="006C5D48" w:rsidRPr="00CF3D3C">
        <w:t>που</w:t>
      </w:r>
      <w:r>
        <w:t>,</w:t>
      </w:r>
      <w:r w:rsidR="006C5D48" w:rsidRPr="00CF3D3C">
        <w:t xml:space="preserve"> C</w:t>
      </w:r>
      <w:r w:rsidR="006C5D48" w:rsidRPr="00CF3D3C">
        <w:rPr>
          <w:vertAlign w:val="subscript"/>
        </w:rPr>
        <w:t>G</w:t>
      </w:r>
      <w:r w:rsidR="006C5D48" w:rsidRPr="00CF3D3C">
        <w:t xml:space="preserve"> = η συγκέντρωση οξειδωτι</w:t>
      </w:r>
      <w:r w:rsidR="006C5D48">
        <w:t>κής ουσίας στον όγκο του αερίου</w:t>
      </w:r>
    </w:p>
    <w:p w14:paraId="062FEB50" w14:textId="77777777" w:rsidR="006C5D48" w:rsidRDefault="006C5D48" w:rsidP="006C5D48">
      <w:r w:rsidRPr="00CF3D3C">
        <w:t>C</w:t>
      </w:r>
      <w:r w:rsidRPr="00CF3D3C">
        <w:rPr>
          <w:vertAlign w:val="subscript"/>
        </w:rPr>
        <w:t>s</w:t>
      </w:r>
      <w:r w:rsidRPr="00CF3D3C">
        <w:t xml:space="preserve"> = η συγκέντρωση της οξειδωτικής</w:t>
      </w:r>
      <w:r>
        <w:t xml:space="preserve"> ουσίας στη διεπιφάνεια αερίου-οξειδίου </w:t>
      </w:r>
    </w:p>
    <w:p w14:paraId="0EB9139D" w14:textId="77630A5D" w:rsidR="006C5D48" w:rsidRPr="00CF3D3C" w:rsidRDefault="006C5D48" w:rsidP="006C5D48">
      <w:r>
        <w:t>και</w:t>
      </w:r>
      <w:r w:rsidRPr="00CF3D3C">
        <w:t xml:space="preserve"> h</w:t>
      </w:r>
      <w:r w:rsidRPr="00CF3D3C">
        <w:rPr>
          <w:vertAlign w:val="subscript"/>
        </w:rPr>
        <w:t xml:space="preserve">G </w:t>
      </w:r>
      <w:r w:rsidRPr="00CF3D3C">
        <w:t xml:space="preserve">= ο συντελεστής μεταφοράς </w:t>
      </w:r>
      <w:r>
        <w:t xml:space="preserve">μάζας με βάση τη θεώρηση ότι η  </w:t>
      </w:r>
      <w:r w:rsidRPr="00CF3D3C">
        <w:t>διάχυση γίνεται μέσα απ</w:t>
      </w:r>
      <w:r>
        <w:t xml:space="preserve">ό ένα στάσιμο στρώμα κοντά στην </w:t>
      </w:r>
      <w:r w:rsidRPr="00CF3D3C">
        <w:t>επιφάνεια.</w:t>
      </w:r>
    </w:p>
    <w:p w14:paraId="6D32354A" w14:textId="765F3DF2" w:rsidR="006C5D48" w:rsidRPr="00CF3D3C" w:rsidRDefault="006C5D48" w:rsidP="009864F5">
      <w:r w:rsidRPr="00CF3D3C">
        <w:t>Στη συνέχεια, θεωρούμε ότι ισχύει ο νόμος του Henry, ότι δηλ. η συγκέντρωση μιας ουσίας μέσα σ’ ένα στερεό είναι ανάλογη προς τη μερική πίεση της ουσίας μέσα στο αέριο που περιβάλλει το στερεό. Έτσι, η συγκέντρωση του οξειδωτικού, C</w:t>
      </w:r>
      <w:r w:rsidRPr="00CF3D3C">
        <w:rPr>
          <w:vertAlign w:val="subscript"/>
        </w:rPr>
        <w:t>o</w:t>
      </w:r>
      <w:r w:rsidRPr="00CF3D3C">
        <w:t>, στην εξωτερική επιφάνεια του οξειδίου θεωρείται ανάλογη προς τη μερική του πίεση, p</w:t>
      </w:r>
      <w:r w:rsidRPr="00CF3D3C">
        <w:rPr>
          <w:vertAlign w:val="subscript"/>
        </w:rPr>
        <w:t>s</w:t>
      </w:r>
      <w:r w:rsidRPr="00CF3D3C">
        <w:t>, μέσα στο αέριο πολύ κοντά στην επιφάνεια αυτή. Δηλ</w:t>
      </w:r>
      <w:r w:rsidR="009864F5">
        <w:t>αδή,</w:t>
      </w:r>
    </w:p>
    <w:p w14:paraId="3A334E1F" w14:textId="6C0CFA07" w:rsidR="006C5D48" w:rsidRPr="00CF3D3C" w:rsidRDefault="008C33B3" w:rsidP="009864F5">
      <w:pPr>
        <w:spacing w:line="360" w:lineRule="auto"/>
        <w:jc w:val="center"/>
        <w:rPr>
          <w:sz w:val="24"/>
        </w:rPr>
      </w:p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o</m:t>
            </m:r>
          </m:sub>
        </m:sSub>
        <m:r>
          <w:rPr>
            <w:rFonts w:ascii="Cambria Math" w:hAnsi="Cambria Math"/>
            <w:sz w:val="24"/>
            <w:vertAlign w:val="subscript"/>
          </w:rPr>
          <m:t xml:space="preserve"> </m:t>
        </m:r>
        <m:r>
          <w:rPr>
            <w:rFonts w:ascii="Cambria Math" w:hAnsi="Cambria Math"/>
            <w:sz w:val="24"/>
          </w:rPr>
          <m:t xml:space="preserve">= H </m:t>
        </m:r>
        <m:sSub>
          <m:sSubPr>
            <m:ctrlPr>
              <w:rPr>
                <w:rFonts w:ascii="Cambria Math" w:hAnsi="Cambria Math"/>
                <w:i/>
                <w:sz w:val="24"/>
              </w:rPr>
            </m:ctrlPr>
          </m:sSubPr>
          <m:e>
            <m:r>
              <w:rPr>
                <w:rFonts w:ascii="Cambria Math" w:hAnsi="Cambria Math"/>
                <w:sz w:val="24"/>
              </w:rPr>
              <m:t>p</m:t>
            </m:r>
          </m:e>
          <m:sub>
            <m:r>
              <w:rPr>
                <w:rFonts w:ascii="Cambria Math" w:hAnsi="Cambria Math"/>
                <w:sz w:val="24"/>
                <w:vertAlign w:val="subscript"/>
              </w:rPr>
              <m:t>s</m:t>
            </m:r>
          </m:sub>
        </m:sSub>
        <m:r>
          <w:rPr>
            <w:rFonts w:ascii="Cambria Math" w:hAnsi="Cambria Math"/>
            <w:sz w:val="24"/>
          </w:rPr>
          <m:t xml:space="preserve">  </m:t>
        </m:r>
      </m:oMath>
      <w:r w:rsidR="006C5D48" w:rsidRPr="00CF3D3C">
        <w:rPr>
          <w:sz w:val="24"/>
        </w:rPr>
        <w:tab/>
        <w:t xml:space="preserve"> (3.2)</w:t>
      </w:r>
    </w:p>
    <w:p w14:paraId="5D48C703" w14:textId="6B74C8C5" w:rsidR="006C5D48" w:rsidRPr="00CF3D3C" w:rsidRDefault="009864F5" w:rsidP="009864F5">
      <w:r w:rsidRPr="00CF3D3C">
        <w:t>Ό</w:t>
      </w:r>
      <w:r w:rsidR="006C5D48" w:rsidRPr="00CF3D3C">
        <w:t>που</w:t>
      </w:r>
      <w:r>
        <w:t>,</w:t>
      </w:r>
      <w:r w:rsidR="006C5D48" w:rsidRPr="00CF3D3C">
        <w:t xml:space="preserve"> H είναι η σταθερά του Henry.</w:t>
      </w:r>
    </w:p>
    <w:p w14:paraId="4C07B06E" w14:textId="77777777" w:rsidR="006C5D48" w:rsidRPr="00CF3D3C" w:rsidRDefault="006C5D48" w:rsidP="009864F5">
      <w:r w:rsidRPr="00CF3D3C">
        <w:t>Κατά την ισορροπία η συγκέντρωση του οξειδωτικού, C</w:t>
      </w:r>
      <w:r w:rsidRPr="00CF3D3C">
        <w:rPr>
          <w:vertAlign w:val="subscript"/>
        </w:rPr>
        <w:t>A</w:t>
      </w:r>
      <w:r w:rsidRPr="00CF3D3C">
        <w:t>, μέσα στο οξείδιο δίνεται από την</w:t>
      </w:r>
    </w:p>
    <w:p w14:paraId="5E084CD7" w14:textId="296E591A" w:rsidR="006C5D48" w:rsidRPr="00CF3D3C" w:rsidRDefault="008C33B3" w:rsidP="009864F5">
      <w:pPr>
        <w:jc w:val="center"/>
      </w:p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A</m:t>
            </m:r>
          </m:sub>
        </m:sSub>
        <m:r>
          <w:rPr>
            <w:rFonts w:ascii="Cambria Math" w:hAnsi="Cambria Math"/>
          </w:rPr>
          <m:t xml:space="preserve">= H </m:t>
        </m:r>
        <m:sSub>
          <m:sSubPr>
            <m:ctrlPr>
              <w:rPr>
                <w:rFonts w:ascii="Cambria Math" w:hAnsi="Cambria Math"/>
                <w:i/>
                <w:sz w:val="24"/>
              </w:rPr>
            </m:ctrlPr>
          </m:sSubPr>
          <m:e>
            <m:r>
              <w:rPr>
                <w:rFonts w:ascii="Cambria Math" w:hAnsi="Cambria Math"/>
                <w:sz w:val="24"/>
              </w:rPr>
              <m:t>p</m:t>
            </m:r>
          </m:e>
          <m:sub>
            <m:r>
              <w:rPr>
                <w:rFonts w:ascii="Cambria Math" w:hAnsi="Cambria Math"/>
                <w:sz w:val="24"/>
                <w:vertAlign w:val="subscript"/>
              </w:rPr>
              <m:t>G</m:t>
            </m:r>
          </m:sub>
        </m:sSub>
      </m:oMath>
      <w:r w:rsidR="009864F5" w:rsidRPr="00CF3D3C">
        <w:t xml:space="preserve"> </w:t>
      </w:r>
      <w:r w:rsidR="006C5D48" w:rsidRPr="00CF3D3C">
        <w:t>(3.3)</w:t>
      </w:r>
    </w:p>
    <w:p w14:paraId="7F78CEFC" w14:textId="77777777" w:rsidR="006C5D48" w:rsidRPr="00CF3D3C" w:rsidRDefault="006C5D48" w:rsidP="009864F5">
      <w:r w:rsidRPr="00CF3D3C">
        <w:t>όπου p</w:t>
      </w:r>
      <w:r w:rsidRPr="00CF3D3C">
        <w:rPr>
          <w:vertAlign w:val="subscript"/>
        </w:rPr>
        <w:t xml:space="preserve">G </w:t>
      </w:r>
      <w:r w:rsidRPr="00CF3D3C">
        <w:t>είναι η μερική πίεση του οξειδωτικού μέσα στον όγκο του ρεύματος του αερίου. Από τον νόμο όμως των ιδανικών αερίων έχουμε:</w:t>
      </w:r>
    </w:p>
    <w:p w14:paraId="58A9958D" w14:textId="3E5F9F17" w:rsidR="006C5D48" w:rsidRPr="009864F5" w:rsidRDefault="008C33B3" w:rsidP="009864F5">
      <w:pPr>
        <w:jc w:val="center"/>
      </w:pPr>
      <m:oMath>
        <m:sSub>
          <m:sSubPr>
            <m:ctrlPr>
              <w:rPr>
                <w:rFonts w:ascii="Cambria Math" w:hAnsi="Cambria Math"/>
                <w:i/>
                <w:sz w:val="24"/>
              </w:rPr>
            </m:ctrlPr>
          </m:sSubPr>
          <m:e>
            <m:r>
              <w:rPr>
                <w:rFonts w:ascii="Cambria Math" w:hAnsi="Cambria Math"/>
                <w:sz w:val="24"/>
              </w:rPr>
              <m:t>C</m:t>
            </m:r>
          </m:e>
          <m:sub>
            <m:r>
              <w:rPr>
                <w:rFonts w:ascii="Cambria Math" w:hAnsi="Cambria Math"/>
                <w:sz w:val="24"/>
              </w:rPr>
              <m:t>G</m:t>
            </m:r>
          </m:sub>
        </m:sSub>
        <m:r>
          <w:rPr>
            <w:rFonts w:ascii="Cambria Math" w:hAnsi="Cambria Math"/>
          </w:rPr>
          <m:t xml:space="preserve"> = </m:t>
        </m:r>
        <m:sSub>
          <m:sSubPr>
            <m:ctrlPr>
              <w:rPr>
                <w:rFonts w:ascii="Cambria Math" w:hAnsi="Cambria Math"/>
                <w:i/>
                <w:sz w:val="24"/>
              </w:rPr>
            </m:ctrlPr>
          </m:sSubPr>
          <m:e>
            <m:r>
              <w:rPr>
                <w:rFonts w:ascii="Cambria Math" w:hAnsi="Cambria Math"/>
                <w:sz w:val="24"/>
              </w:rPr>
              <m:t>p</m:t>
            </m:r>
          </m:e>
          <m:sub>
            <m:r>
              <w:rPr>
                <w:rFonts w:ascii="Cambria Math" w:hAnsi="Cambria Math"/>
                <w:sz w:val="24"/>
                <w:vertAlign w:val="subscript"/>
              </w:rPr>
              <m:t>G</m:t>
            </m:r>
          </m:sub>
        </m:sSub>
        <m:r>
          <w:rPr>
            <w:rFonts w:ascii="Cambria Math" w:hAnsi="Cambria Math"/>
          </w:rPr>
          <m:t>/</m:t>
        </m:r>
        <m:r>
          <w:rPr>
            <w:rFonts w:ascii="Cambria Math" w:hAnsi="Cambria Math"/>
            <w:lang w:val="en-US"/>
          </w:rPr>
          <m:t>kT</m:t>
        </m:r>
        <m:r>
          <w:rPr>
            <w:rFonts w:ascii="Cambria Math" w:hAnsi="Cambria Math"/>
          </w:rPr>
          <m:t xml:space="preserve">   @   </m:t>
        </m:r>
        <m:sSub>
          <m:sSubPr>
            <m:ctrlPr>
              <w:rPr>
                <w:rFonts w:ascii="Cambria Math" w:hAnsi="Cambria Math"/>
                <w:i/>
                <w:sz w:val="24"/>
              </w:rPr>
            </m:ctrlPr>
          </m:sSubPr>
          <m:e>
            <m:r>
              <w:rPr>
                <w:rFonts w:ascii="Cambria Math" w:hAnsi="Cambria Math"/>
                <w:sz w:val="24"/>
              </w:rPr>
              <m:t>C</m:t>
            </m:r>
          </m:e>
          <m:sub>
            <m:r>
              <w:rPr>
                <w:rFonts w:ascii="Cambria Math" w:hAnsi="Cambria Math"/>
                <w:sz w:val="24"/>
              </w:rPr>
              <m:t>S</m:t>
            </m:r>
          </m:sub>
        </m:sSub>
        <m:r>
          <w:rPr>
            <w:rFonts w:ascii="Cambria Math" w:hAnsi="Cambria Math"/>
          </w:rPr>
          <m:t xml:space="preserve"> = </m:t>
        </m:r>
        <m:sSub>
          <m:sSubPr>
            <m:ctrlPr>
              <w:rPr>
                <w:rFonts w:ascii="Cambria Math" w:hAnsi="Cambria Math"/>
                <w:i/>
                <w:sz w:val="24"/>
              </w:rPr>
            </m:ctrlPr>
          </m:sSubPr>
          <m:e>
            <m:r>
              <w:rPr>
                <w:rFonts w:ascii="Cambria Math" w:hAnsi="Cambria Math"/>
                <w:sz w:val="24"/>
              </w:rPr>
              <m:t>p</m:t>
            </m:r>
          </m:e>
          <m:sub>
            <m:r>
              <w:rPr>
                <w:rFonts w:ascii="Cambria Math" w:hAnsi="Cambria Math"/>
                <w:sz w:val="24"/>
                <w:vertAlign w:val="subscript"/>
              </w:rPr>
              <m:t>s</m:t>
            </m:r>
          </m:sub>
        </m:sSub>
        <m:r>
          <w:rPr>
            <w:rFonts w:ascii="Cambria Math" w:hAnsi="Cambria Math"/>
          </w:rPr>
          <m:t>/</m:t>
        </m:r>
        <m:r>
          <w:rPr>
            <w:rFonts w:ascii="Cambria Math" w:hAnsi="Cambria Math"/>
            <w:lang w:val="en-US"/>
          </w:rPr>
          <m:t>kT</m:t>
        </m:r>
      </m:oMath>
      <w:r w:rsidR="009864F5" w:rsidRPr="009864F5">
        <w:t xml:space="preserve"> </w:t>
      </w:r>
      <w:r w:rsidR="006C5D48" w:rsidRPr="009864F5">
        <w:t>(3.4)</w:t>
      </w:r>
    </w:p>
    <w:p w14:paraId="7CDB33BC" w14:textId="77777777" w:rsidR="006C5D48" w:rsidRPr="00CF3D3C" w:rsidRDefault="006C5D48" w:rsidP="009864F5">
      <w:r w:rsidRPr="00CF3D3C">
        <w:t>απ’ όπου η (3.1) γράφεται:</w:t>
      </w:r>
    </w:p>
    <w:p w14:paraId="005CBA9F" w14:textId="1396389A" w:rsidR="006C5D48" w:rsidRPr="00CF3D3C" w:rsidRDefault="008C33B3" w:rsidP="009864F5">
      <m:oMathPara>
        <m:oMath>
          <m:sSub>
            <m:sSubPr>
              <m:ctrlPr>
                <w:rPr>
                  <w:rFonts w:ascii="Cambria Math" w:hAnsi="Cambria Math"/>
                  <w:i/>
                </w:rPr>
              </m:ctrlPr>
            </m:sSubPr>
            <m:e>
              <m:r>
                <w:rPr>
                  <w:rFonts w:ascii="Cambria Math" w:hAnsi="Cambria Math"/>
                </w:rPr>
                <m:t xml:space="preserve">F </m:t>
              </m:r>
            </m:e>
            <m:sub>
              <m:r>
                <w:rPr>
                  <w:rFonts w:ascii="Cambria Math" w:hAnsi="Cambria Math"/>
                </w:rPr>
                <m:t>1</m:t>
              </m:r>
            </m:sub>
          </m:sSub>
          <m:r>
            <w:rPr>
              <w:rFonts w:ascii="Cambria Math" w:hAnsi="Cambria Math"/>
            </w:rPr>
            <m:t>= h (</m:t>
          </m:r>
          <m:sSub>
            <m:sSubPr>
              <m:ctrlPr>
                <w:rPr>
                  <w:rFonts w:ascii="Cambria Math" w:hAnsi="Cambria Math"/>
                  <w:i/>
                  <w:sz w:val="24"/>
                </w:rPr>
              </m:ctrlPr>
            </m:sSubPr>
            <m:e>
              <m:r>
                <w:rPr>
                  <w:rFonts w:ascii="Cambria Math" w:hAnsi="Cambria Math"/>
                  <w:sz w:val="24"/>
                </w:rPr>
                <m:t>C</m:t>
              </m:r>
            </m:e>
            <m:sub>
              <m:r>
                <w:rPr>
                  <w:rFonts w:ascii="Cambria Math" w:hAnsi="Cambria Math"/>
                  <w:sz w:val="24"/>
                </w:rPr>
                <m:t>A</m:t>
              </m:r>
            </m:sub>
          </m:sSub>
          <m:r>
            <w:rPr>
              <w:rFonts w:ascii="Cambria Math" w:hAnsi="Cambria Math"/>
            </w:rPr>
            <m:t xml:space="preserve">- </m:t>
          </m:r>
          <m:sSub>
            <m:sSubPr>
              <m:ctrlPr>
                <w:rPr>
                  <w:rFonts w:ascii="Cambria Math" w:hAnsi="Cambria Math"/>
                  <w:i/>
                  <w:sz w:val="24"/>
                </w:rPr>
              </m:ctrlPr>
            </m:sSubPr>
            <m:e>
              <m:r>
                <w:rPr>
                  <w:rFonts w:ascii="Cambria Math" w:hAnsi="Cambria Math"/>
                  <w:sz w:val="24"/>
                </w:rPr>
                <m:t>C</m:t>
              </m:r>
            </m:e>
            <m:sub>
              <m:r>
                <w:rPr>
                  <w:rFonts w:ascii="Cambria Math" w:hAnsi="Cambria Math"/>
                  <w:sz w:val="24"/>
                </w:rPr>
                <m:t>o</m:t>
              </m:r>
            </m:sub>
          </m:sSub>
          <m:r>
            <w:rPr>
              <w:rFonts w:ascii="Cambria Math" w:hAnsi="Cambria Math"/>
            </w:rPr>
            <m:t>)(3.5)</m:t>
          </m:r>
        </m:oMath>
      </m:oMathPara>
    </w:p>
    <w:p w14:paraId="00701B0A" w14:textId="77777777" w:rsidR="006C5D48" w:rsidRPr="00CF3D3C" w:rsidRDefault="006C5D48" w:rsidP="009864F5">
      <w:r w:rsidRPr="00CF3D3C">
        <w:lastRenderedPageBreak/>
        <w:t>και h είναι ο συντελεστής μεταφοράς μάζας στην αέρια φάση σε σχέση με τις συγκεντρώσεις μέσα στο στερεό και δίνεται από την: h = h</w:t>
      </w:r>
      <w:r w:rsidRPr="00CF3D3C">
        <w:rPr>
          <w:vertAlign w:val="subscript"/>
        </w:rPr>
        <w:t>G</w:t>
      </w:r>
      <w:r w:rsidRPr="00CF3D3C">
        <w:t>/(HkT)   (3.6)</w:t>
      </w:r>
    </w:p>
    <w:p w14:paraId="67CA07BA" w14:textId="77777777" w:rsidR="006C5D48" w:rsidRPr="00CF3D3C" w:rsidRDefault="006C5D48" w:rsidP="009864F5">
      <w:r w:rsidRPr="00CF3D3C">
        <w:t>Η ροή F</w:t>
      </w:r>
      <w:r w:rsidRPr="00CF3D3C">
        <w:rPr>
          <w:vertAlign w:val="subscript"/>
        </w:rPr>
        <w:t>2</w:t>
      </w:r>
      <w:r w:rsidRPr="00CF3D3C">
        <w:t xml:space="preserve"> του οξειδωτικού μέσα στο οξείδιο θεωρείται ότι οφείλεται σε διάχυση και δίνεται από τη σχέση:</w:t>
      </w:r>
    </w:p>
    <w:p w14:paraId="4C976284" w14:textId="32FF7EBB" w:rsidR="006C5D48" w:rsidRPr="00CF3D3C" w:rsidRDefault="008C33B3" w:rsidP="009864F5">
      <w:pPr>
        <w:jc w:val="center"/>
      </w:pPr>
      <m:oMath>
        <m:sSub>
          <m:sSubPr>
            <m:ctrlPr>
              <w:rPr>
                <w:rFonts w:ascii="Cambria Math" w:hAnsi="Cambria Math"/>
                <w:i/>
              </w:rPr>
            </m:ctrlPr>
          </m:sSubPr>
          <m:e>
            <m:r>
              <w:rPr>
                <w:rFonts w:ascii="Cambria Math" w:hAnsi="Cambria Math"/>
              </w:rPr>
              <m:t xml:space="preserve">F </m:t>
            </m:r>
          </m:e>
          <m:sub>
            <m:r>
              <w:rPr>
                <w:rFonts w:ascii="Cambria Math" w:hAnsi="Cambria Math"/>
              </w:rPr>
              <m:t>2</m:t>
            </m:r>
          </m:sub>
        </m:sSub>
        <m:r>
          <w:rPr>
            <w:rFonts w:ascii="Cambria Math" w:hAnsi="Cambria Math"/>
          </w:rPr>
          <m:t xml:space="preserve">= D ( </m:t>
        </m:r>
        <m:sSub>
          <m:sSubPr>
            <m:ctrlPr>
              <w:rPr>
                <w:rFonts w:ascii="Cambria Math" w:hAnsi="Cambria Math"/>
                <w:i/>
                <w:sz w:val="24"/>
              </w:rPr>
            </m:ctrlPr>
          </m:sSubPr>
          <m:e>
            <m:r>
              <w:rPr>
                <w:rFonts w:ascii="Cambria Math" w:hAnsi="Cambria Math"/>
                <w:sz w:val="24"/>
              </w:rPr>
              <m:t>C</m:t>
            </m:r>
          </m:e>
          <m:sub>
            <m:r>
              <w:rPr>
                <w:rFonts w:ascii="Cambria Math" w:hAnsi="Cambria Math"/>
                <w:sz w:val="24"/>
              </w:rPr>
              <m:t>o</m:t>
            </m:r>
          </m:sub>
        </m:sSub>
        <m:r>
          <w:rPr>
            <w:rFonts w:ascii="Cambria Math" w:hAnsi="Cambria Math"/>
          </w:rPr>
          <m:t xml:space="preserve">-  </m:t>
        </m:r>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r>
          <w:rPr>
            <w:rFonts w:ascii="Cambria Math" w:hAnsi="Cambria Math"/>
          </w:rPr>
          <m:t>)/</m:t>
        </m:r>
        <m:sSub>
          <m:sSubPr>
            <m:ctrlPr>
              <w:rPr>
                <w:rFonts w:ascii="Cambria Math" w:hAnsi="Cambria Math"/>
                <w:i/>
              </w:rPr>
            </m:ctrlPr>
          </m:sSubPr>
          <m:e>
            <m:r>
              <w:rPr>
                <w:rFonts w:ascii="Cambria Math" w:hAnsi="Cambria Math"/>
              </w:rPr>
              <m:t xml:space="preserve"> x</m:t>
            </m:r>
          </m:e>
          <m:sub>
            <m:r>
              <w:rPr>
                <w:rFonts w:ascii="Cambria Math" w:hAnsi="Cambria Math"/>
              </w:rPr>
              <m:t>οχ</m:t>
            </m:r>
          </m:sub>
        </m:sSub>
      </m:oMath>
      <w:r w:rsidR="009864F5">
        <w:t xml:space="preserve"> </w:t>
      </w:r>
      <w:r w:rsidR="009864F5" w:rsidRPr="00CF3D3C">
        <w:t xml:space="preserve"> </w:t>
      </w:r>
      <w:r w:rsidR="006C5D48" w:rsidRPr="00CF3D3C">
        <w:t>(3.7)</w:t>
      </w:r>
    </w:p>
    <w:p w14:paraId="6309C935" w14:textId="77777777" w:rsidR="009864F5" w:rsidRDefault="006C5D48" w:rsidP="009864F5">
      <w:r w:rsidRPr="00CF3D3C">
        <w:t>όπου  D  είναι ο συντελεστ</w:t>
      </w:r>
      <w:r w:rsidR="009864F5">
        <w:t xml:space="preserve">ής διάχυσης του οξειδωτικού </w:t>
      </w:r>
    </w:p>
    <w:p w14:paraId="5EAA53B9" w14:textId="7C7BB234" w:rsidR="006C5D48" w:rsidRPr="00CF3D3C" w:rsidRDefault="009864F5" w:rsidP="009864F5">
      <w:r>
        <w:t>και</w:t>
      </w:r>
      <w:r w:rsidR="006C5D48" w:rsidRPr="00CF3D3C">
        <w:t xml:space="preserve"> C</w:t>
      </w:r>
      <w:r w:rsidR="006C5D48" w:rsidRPr="00CF3D3C">
        <w:rPr>
          <w:vertAlign w:val="subscript"/>
        </w:rPr>
        <w:t xml:space="preserve">i </w:t>
      </w:r>
      <w:r w:rsidR="006C5D48" w:rsidRPr="00CF3D3C">
        <w:t xml:space="preserve"> είναι η συγκέντρωση του οξειδω</w:t>
      </w:r>
      <w:r>
        <w:t>τικού στη διεπιφάνεια οξειδίου-</w:t>
      </w:r>
      <w:r w:rsidR="006C5D48" w:rsidRPr="00CF3D3C">
        <w:t>πυριτίου</w:t>
      </w:r>
    </w:p>
    <w:p w14:paraId="475AC37D" w14:textId="77777777" w:rsidR="006C5D48" w:rsidRPr="00CF3D3C" w:rsidRDefault="006C5D48" w:rsidP="009864F5">
      <w:r w:rsidRPr="00CF3D3C">
        <w:t>Η ροή F</w:t>
      </w:r>
      <w:r w:rsidRPr="00CF3D3C">
        <w:rPr>
          <w:vertAlign w:val="subscript"/>
        </w:rPr>
        <w:t xml:space="preserve">3 </w:t>
      </w:r>
      <w:r w:rsidRPr="00CF3D3C">
        <w:t>του οξειδωτικού στη διεπιφάνεια οξειδίου-πυριτίου, προσδιορίζεται αν θεωρήσουμε ότι ο ρυθμός οξείδωσης είναι ανάλογος προς τη συγκέντρωση του οξειδωτικού στη διεπιφάνεια. Αυτό εκφράζεται από τη σχέση:</w:t>
      </w:r>
    </w:p>
    <w:p w14:paraId="000A5FBE" w14:textId="4B839028" w:rsidR="006C5D48" w:rsidRPr="00CF3D3C" w:rsidRDefault="008C33B3" w:rsidP="009864F5">
      <w:pPr>
        <w:jc w:val="center"/>
      </w:pPr>
      <m:oMath>
        <m:sSub>
          <m:sSubPr>
            <m:ctrlPr>
              <w:rPr>
                <w:rFonts w:ascii="Cambria Math" w:hAnsi="Cambria Math"/>
                <w:i/>
              </w:rPr>
            </m:ctrlPr>
          </m:sSubPr>
          <m:e>
            <m:r>
              <w:rPr>
                <w:rFonts w:ascii="Cambria Math" w:hAnsi="Cambria Math"/>
              </w:rPr>
              <m:t xml:space="preserve">F </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k </m:t>
            </m:r>
          </m:e>
          <m:sub>
            <m:r>
              <w:rPr>
                <w:rFonts w:ascii="Cambria Math" w:hAnsi="Cambria Math"/>
              </w:rPr>
              <m:t>s</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oMath>
      <w:r w:rsidR="006C5D48" w:rsidRPr="00CF3D3C">
        <w:t>(3.8)</w:t>
      </w:r>
    </w:p>
    <w:p w14:paraId="29079A85" w14:textId="77777777" w:rsidR="006C5D48" w:rsidRPr="00CF3D3C" w:rsidRDefault="006C5D48" w:rsidP="009864F5">
      <w:r w:rsidRPr="00CF3D3C">
        <w:t>όπου k</w:t>
      </w:r>
      <w:r w:rsidRPr="00CF3D3C">
        <w:rPr>
          <w:vertAlign w:val="subscript"/>
        </w:rPr>
        <w:t xml:space="preserve">s </w:t>
      </w:r>
      <w:r w:rsidRPr="00CF3D3C">
        <w:t xml:space="preserve"> είναι η σταθερά επιφανειακής χημικής αντίδρασης για την οξείδωση.</w:t>
      </w:r>
    </w:p>
    <w:p w14:paraId="23BFB763" w14:textId="77777777" w:rsidR="006C5D48" w:rsidRPr="00CF3D3C" w:rsidRDefault="006C5D48" w:rsidP="009864F5">
      <w:r w:rsidRPr="00CF3D3C">
        <w:t>Επειδή οι τρεις ροές είναι ίσες στη μόνιμη κατάσταση, οι συγκεντρώσεις C</w:t>
      </w:r>
      <w:r w:rsidRPr="00CF3D3C">
        <w:rPr>
          <w:vertAlign w:val="subscript"/>
        </w:rPr>
        <w:t>i</w:t>
      </w:r>
      <w:r w:rsidRPr="00CF3D3C">
        <w:t xml:space="preserve">    και C</w:t>
      </w:r>
      <w:r w:rsidRPr="00CF3D3C">
        <w:rPr>
          <w:vertAlign w:val="subscript"/>
        </w:rPr>
        <w:t>o</w:t>
      </w:r>
      <w:r w:rsidRPr="00CF3D3C">
        <w:t xml:space="preserve"> μπορούν να προσδιοριστούν από τις πιοπάνω σχέσεις:</w:t>
      </w:r>
    </w:p>
    <w:p w14:paraId="0CEB14A1" w14:textId="3AFA6758" w:rsidR="006C5D48" w:rsidRPr="00CF3D3C" w:rsidRDefault="009864F5" w:rsidP="009864F5">
      <w:pPr>
        <w:jc w:val="center"/>
      </w:pPr>
      <w:r w:rsidRPr="00CD144B">
        <w:rPr>
          <w:position w:val="-56"/>
        </w:rPr>
        <w:object w:dxaOrig="1860" w:dyaOrig="940" w14:anchorId="21A84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46.5pt" o:ole="">
            <v:imagedata r:id="rId13" o:title=""/>
          </v:shape>
          <o:OLEObject Type="Embed" ProgID="Equation.3" ShapeID="_x0000_i1025" DrawAspect="Content" ObjectID="_1487171473" r:id="rId14"/>
        </w:object>
      </w:r>
      <w:r w:rsidR="006C5D48" w:rsidRPr="00CF3D3C">
        <w:tab/>
        <w:t xml:space="preserve"> (3.9)</w:t>
      </w:r>
    </w:p>
    <w:p w14:paraId="318318CA" w14:textId="335B6573" w:rsidR="006C5D48" w:rsidRPr="00CF3D3C" w:rsidRDefault="006C5D48" w:rsidP="009864F5">
      <w:pPr>
        <w:jc w:val="center"/>
      </w:pPr>
      <w:r w:rsidRPr="00CD144B">
        <w:rPr>
          <w:position w:val="-56"/>
        </w:rPr>
        <w:object w:dxaOrig="3200" w:dyaOrig="980" w14:anchorId="5061450C">
          <v:shape id="_x0000_i1026" type="#_x0000_t75" style="width:159.75pt;height:48.75pt" o:ole="">
            <v:imagedata r:id="rId15" o:title=""/>
          </v:shape>
          <o:OLEObject Type="Embed" ProgID="Equation.3" ShapeID="_x0000_i1026" DrawAspect="Content" ObjectID="_1487171474" r:id="rId16"/>
        </w:object>
      </w:r>
      <w:r w:rsidRPr="00CF3D3C">
        <w:t xml:space="preserve">  (3.10)</w:t>
      </w:r>
    </w:p>
    <w:p w14:paraId="0D5ACEFC" w14:textId="77777777" w:rsidR="006C5D48" w:rsidRPr="00CF3D3C" w:rsidRDefault="006C5D48" w:rsidP="009864F5">
      <w:r w:rsidRPr="00CF3D3C">
        <w:t>Για να υπολογίσουμε το ρυθμό ανάπτυξης του οξειδίου, είναι απαραίτητο να προσδιορίσουμε την ποσότητα οξειδωτικού, Ν</w:t>
      </w:r>
      <w:r w:rsidRPr="00CF3D3C">
        <w:rPr>
          <w:vertAlign w:val="subscript"/>
        </w:rPr>
        <w:t>1</w:t>
      </w:r>
      <w:r w:rsidRPr="00CF3D3C">
        <w:t>, που ενσωματώνεται στη μονάδα όγκου του οξειδίου. Έτσι, εφ’ όσον υπάρχουν 2.3 10</w:t>
      </w:r>
      <w:r w:rsidRPr="00CF3D3C">
        <w:rPr>
          <w:vertAlign w:val="superscript"/>
        </w:rPr>
        <w:t>22</w:t>
      </w:r>
      <w:r w:rsidRPr="00CF3D3C">
        <w:t xml:space="preserve"> μόρια SiO</w:t>
      </w:r>
      <w:r w:rsidRPr="00CF3D3C">
        <w:rPr>
          <w:vertAlign w:val="subscript"/>
        </w:rPr>
        <w:t>2</w:t>
      </w:r>
      <w:r w:rsidRPr="00CF3D3C">
        <w:t xml:space="preserve"> ανά κυβικό εκατοστό οξειδίου, για την ανάπτυξη σε ξηρό οξυγόνο θα έχουμε Ν</w:t>
      </w:r>
      <w:r w:rsidRPr="00CF3D3C">
        <w:rPr>
          <w:vertAlign w:val="subscript"/>
        </w:rPr>
        <w:t>1</w:t>
      </w:r>
      <w:r w:rsidRPr="00CF3D3C">
        <w:t>=2.3 10</w:t>
      </w:r>
      <w:r w:rsidRPr="00CF3D3C">
        <w:rPr>
          <w:vertAlign w:val="superscript"/>
        </w:rPr>
        <w:t>22</w:t>
      </w:r>
      <w:r w:rsidRPr="00CF3D3C">
        <w:t>cm</w:t>
      </w:r>
      <w:r w:rsidRPr="00CF3D3C">
        <w:rPr>
          <w:vertAlign w:val="superscript"/>
        </w:rPr>
        <w:t>-3</w:t>
      </w:r>
      <w:r w:rsidRPr="00CF3D3C">
        <w:t>, με ένα μόριο οξυγόνο ανά μόριο SiO</w:t>
      </w:r>
      <w:r w:rsidRPr="00CF3D3C">
        <w:rPr>
          <w:vertAlign w:val="subscript"/>
        </w:rPr>
        <w:t>2</w:t>
      </w:r>
      <w:r w:rsidRPr="00CF3D3C">
        <w:t>. Ενώ για την ανάπτυξη οξειδίου παρουσία υδρατμών θα έχουμε Ν</w:t>
      </w:r>
      <w:r w:rsidRPr="00CF3D3C">
        <w:rPr>
          <w:vertAlign w:val="subscript"/>
        </w:rPr>
        <w:t>1</w:t>
      </w:r>
      <w:r w:rsidRPr="00CF3D3C">
        <w:t>=4.6 10</w:t>
      </w:r>
      <w:r w:rsidRPr="00CF3D3C">
        <w:rPr>
          <w:vertAlign w:val="superscript"/>
        </w:rPr>
        <w:t>22</w:t>
      </w:r>
      <w:r w:rsidRPr="00CF3D3C">
        <w:t>cm</w:t>
      </w:r>
      <w:r w:rsidRPr="00CF3D3C">
        <w:rPr>
          <w:vertAlign w:val="superscript"/>
        </w:rPr>
        <w:t>-3</w:t>
      </w:r>
      <w:r w:rsidRPr="00CF3D3C">
        <w:t>, με δύο μόρια νερού ανά μόριο SiO</w:t>
      </w:r>
      <w:r w:rsidRPr="00CF3D3C">
        <w:rPr>
          <w:vertAlign w:val="subscript"/>
        </w:rPr>
        <w:t>2</w:t>
      </w:r>
      <w:r w:rsidRPr="00CF3D3C">
        <w:t>.</w:t>
      </w:r>
    </w:p>
    <w:p w14:paraId="6FC3459A" w14:textId="77777777" w:rsidR="006C5D48" w:rsidRPr="00CF3D3C" w:rsidRDefault="006C5D48" w:rsidP="009864F5">
      <w:r w:rsidRPr="00CF3D3C">
        <w:t>Η διαφορική εξίσωση για την ανάπτυξη του οξειδίου γράφεται:</w:t>
      </w:r>
    </w:p>
    <w:p w14:paraId="31521DA8" w14:textId="77777777" w:rsidR="006C5D48" w:rsidRPr="00CF3D3C" w:rsidRDefault="007B289A" w:rsidP="006C5D48">
      <w:pPr>
        <w:spacing w:line="360" w:lineRule="auto"/>
        <w:ind w:firstLine="720"/>
        <w:jc w:val="center"/>
        <w:rPr>
          <w:sz w:val="24"/>
        </w:rPr>
      </w:pPr>
      <w:r w:rsidRPr="007B289A">
        <w:rPr>
          <w:position w:val="-58"/>
          <w:sz w:val="24"/>
        </w:rPr>
        <w:object w:dxaOrig="3400" w:dyaOrig="980" w14:anchorId="3EA2B1A7">
          <v:shape id="_x0000_i1027" type="#_x0000_t75" style="width:170.25pt;height:48.75pt" o:ole="">
            <v:imagedata r:id="rId17" o:title=""/>
          </v:shape>
          <o:OLEObject Type="Embed" ProgID="Equation.3" ShapeID="_x0000_i1027" DrawAspect="Content" ObjectID="_1487171475" r:id="rId18"/>
        </w:object>
      </w:r>
      <w:r w:rsidR="006C5D48">
        <w:rPr>
          <w:sz w:val="24"/>
        </w:rPr>
        <w:t xml:space="preserve">      </w:t>
      </w:r>
      <w:r w:rsidR="006C5D48" w:rsidRPr="00CF3D3C">
        <w:rPr>
          <w:sz w:val="24"/>
        </w:rPr>
        <w:t xml:space="preserve">   (3.11)</w:t>
      </w:r>
    </w:p>
    <w:p w14:paraId="3648817C" w14:textId="77777777" w:rsidR="006C5D48" w:rsidRPr="00CF3D3C" w:rsidRDefault="006C5D48" w:rsidP="009864F5">
      <w:r w:rsidRPr="00CF3D3C">
        <w:t>Αν πάρουμε σαν αρχική συνθήκη την x</w:t>
      </w:r>
      <w:r w:rsidRPr="00CF3D3C">
        <w:rPr>
          <w:vertAlign w:val="subscript"/>
        </w:rPr>
        <w:t>ox</w:t>
      </w:r>
      <w:r w:rsidRPr="00CF3D3C">
        <w:t>(0)=x</w:t>
      </w:r>
      <w:r w:rsidRPr="00CF3D3C">
        <w:rPr>
          <w:vertAlign w:val="subscript"/>
        </w:rPr>
        <w:t>i</w:t>
      </w:r>
      <w:r w:rsidRPr="00CF3D3C">
        <w:t xml:space="preserve">   η λύση της διαφορικής εξίσωσης μπορεί να γραφεί:</w:t>
      </w:r>
    </w:p>
    <w:p w14:paraId="169C4884" w14:textId="38CE604D" w:rsidR="006C5D48" w:rsidRPr="009864F5" w:rsidRDefault="008C33B3" w:rsidP="009864F5">
      <w:pPr>
        <w:spacing w:line="360" w:lineRule="auto"/>
        <w:jc w:val="center"/>
        <w:rPr>
          <w:sz w:val="24"/>
        </w:rPr>
      </w:pPr>
      <m:oMath>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x</m:t>
                </m:r>
              </m:e>
              <m:sub>
                <m:r>
                  <w:rPr>
                    <w:rFonts w:ascii="Cambria Math" w:hAnsi="Cambria Math"/>
                  </w:rPr>
                  <m:t>οχ</m:t>
                </m:r>
              </m:sub>
            </m:sSub>
          </m:e>
          <m:sup>
            <m:r>
              <w:rPr>
                <w:rFonts w:ascii="Cambria Math" w:hAnsi="Cambria Math"/>
              </w:rPr>
              <m:t>2</m:t>
            </m:r>
          </m:sup>
        </m:sSup>
        <m:r>
          <w:rPr>
            <w:rFonts w:ascii="Cambria Math" w:hAnsi="Cambria Math"/>
            <w:sz w:val="24"/>
          </w:rPr>
          <m:t xml:space="preserve">+ </m:t>
        </m:r>
        <m:r>
          <w:rPr>
            <w:rFonts w:ascii="Cambria Math" w:hAnsi="Cambria Math"/>
            <w:sz w:val="24"/>
            <w:lang w:val="en-US"/>
          </w:rPr>
          <m:t>A</m:t>
        </m:r>
        <m:sSub>
          <m:sSubPr>
            <m:ctrlPr>
              <w:rPr>
                <w:rFonts w:ascii="Cambria Math" w:hAnsi="Cambria Math"/>
                <w:i/>
              </w:rPr>
            </m:ctrlPr>
          </m:sSubPr>
          <m:e>
            <m:r>
              <w:rPr>
                <w:rFonts w:ascii="Cambria Math" w:hAnsi="Cambria Math"/>
              </w:rPr>
              <m:t xml:space="preserve"> x</m:t>
            </m:r>
          </m:e>
          <m:sub>
            <m:r>
              <w:rPr>
                <w:rFonts w:ascii="Cambria Math" w:hAnsi="Cambria Math"/>
              </w:rPr>
              <m:t>οχ</m:t>
            </m:r>
          </m:sub>
        </m:sSub>
        <m:r>
          <w:rPr>
            <w:rFonts w:ascii="Cambria Math" w:hAnsi="Cambria Math"/>
            <w:sz w:val="24"/>
          </w:rPr>
          <m:t xml:space="preserve"> = </m:t>
        </m:r>
        <m:r>
          <w:rPr>
            <w:rFonts w:ascii="Cambria Math" w:hAnsi="Cambria Math"/>
            <w:sz w:val="24"/>
            <w:lang w:val="en-US"/>
          </w:rPr>
          <m:t>B</m:t>
        </m:r>
        <m:r>
          <w:rPr>
            <w:rFonts w:ascii="Cambria Math" w:hAnsi="Cambria Math"/>
            <w:sz w:val="24"/>
          </w:rPr>
          <m:t>(</m:t>
        </m:r>
        <m:r>
          <w:rPr>
            <w:rFonts w:ascii="Cambria Math" w:hAnsi="Cambria Math"/>
            <w:sz w:val="24"/>
            <w:lang w:val="en-US"/>
          </w:rPr>
          <m:t>t</m:t>
        </m:r>
        <m:r>
          <w:rPr>
            <w:rFonts w:ascii="Cambria Math" w:hAnsi="Cambria Math"/>
            <w:sz w:val="24"/>
          </w:rPr>
          <m:t>+τ)</m:t>
        </m:r>
      </m:oMath>
      <w:r w:rsidR="009864F5" w:rsidRPr="009864F5">
        <w:rPr>
          <w:sz w:val="24"/>
        </w:rPr>
        <w:t xml:space="preserve">  </w:t>
      </w:r>
      <w:r w:rsidR="006C5D48" w:rsidRPr="009864F5">
        <w:rPr>
          <w:sz w:val="24"/>
        </w:rPr>
        <w:t>(3.12)</w:t>
      </w:r>
    </w:p>
    <w:p w14:paraId="0496BAF6" w14:textId="03717DC0" w:rsidR="006C5D48" w:rsidRPr="009864F5" w:rsidRDefault="006C5D48" w:rsidP="006C5D48">
      <w:pPr>
        <w:spacing w:line="360" w:lineRule="auto"/>
        <w:jc w:val="both"/>
        <w:rPr>
          <w:sz w:val="24"/>
        </w:rPr>
      </w:pPr>
      <w:r w:rsidRPr="00CF3D3C">
        <w:rPr>
          <w:sz w:val="24"/>
        </w:rPr>
        <w:t>όπου</w:t>
      </w:r>
      <w:r w:rsidRPr="009864F5">
        <w:rPr>
          <w:sz w:val="24"/>
        </w:rPr>
        <w:t xml:space="preserve">   </w:t>
      </w:r>
      <m:oMath>
        <m:r>
          <w:rPr>
            <w:rFonts w:ascii="Cambria Math" w:hAnsi="Cambria Math"/>
            <w:sz w:val="24"/>
          </w:rPr>
          <m:t>Α≡ 2</m:t>
        </m:r>
        <m:r>
          <w:rPr>
            <w:rFonts w:ascii="Cambria Math" w:hAnsi="Cambria Math"/>
            <w:sz w:val="24"/>
            <w:lang w:val="en-US"/>
          </w:rPr>
          <m:t>D</m:t>
        </m:r>
        <m:r>
          <w:rPr>
            <w:rFonts w:ascii="Cambria Math" w:hAnsi="Cambria Math"/>
            <w:sz w:val="24"/>
          </w:rPr>
          <m:t>(1/</m:t>
        </m:r>
        <m:sSub>
          <m:sSubPr>
            <m:ctrlPr>
              <w:rPr>
                <w:rFonts w:ascii="Cambria Math" w:hAnsi="Cambria Math"/>
                <w:i/>
                <w:sz w:val="24"/>
                <w:lang w:val="en-US"/>
              </w:rPr>
            </m:ctrlPr>
          </m:sSubPr>
          <m:e>
            <m:r>
              <w:rPr>
                <w:rFonts w:ascii="Cambria Math" w:hAnsi="Cambria Math"/>
                <w:sz w:val="24"/>
                <w:lang w:val="en-US"/>
              </w:rPr>
              <m:t>k</m:t>
            </m:r>
          </m:e>
          <m:sub>
            <m:r>
              <w:rPr>
                <w:rFonts w:ascii="Cambria Math" w:hAnsi="Cambria Math"/>
                <w:sz w:val="24"/>
                <w:lang w:val="en-US"/>
              </w:rPr>
              <m:t>s</m:t>
            </m:r>
          </m:sub>
        </m:sSub>
        <m:r>
          <w:rPr>
            <w:rFonts w:ascii="Cambria Math" w:hAnsi="Cambria Math"/>
            <w:sz w:val="24"/>
          </w:rPr>
          <m:t xml:space="preserve"> +1/</m:t>
        </m:r>
        <m:r>
          <w:rPr>
            <w:rFonts w:ascii="Cambria Math" w:hAnsi="Cambria Math"/>
            <w:sz w:val="24"/>
          </w:rPr>
          <m:t>h)</m:t>
        </m:r>
      </m:oMath>
      <w:r w:rsidRPr="009864F5">
        <w:rPr>
          <w:sz w:val="24"/>
        </w:rPr>
        <w:t xml:space="preserve">,   </w:t>
      </w:r>
      <m:oMath>
        <m:r>
          <w:rPr>
            <w:rFonts w:ascii="Cambria Math" w:hAnsi="Cambria Math"/>
            <w:sz w:val="24"/>
            <w:lang w:val="en-US"/>
          </w:rPr>
          <m:t>B</m:t>
        </m:r>
        <m:r>
          <w:rPr>
            <w:rFonts w:ascii="Cambria Math" w:hAnsi="Cambria Math"/>
            <w:sz w:val="24"/>
          </w:rPr>
          <m:t>≡2</m:t>
        </m:r>
        <m:r>
          <w:rPr>
            <w:rFonts w:ascii="Cambria Math" w:hAnsi="Cambria Math"/>
            <w:sz w:val="24"/>
            <w:lang w:val="en-US"/>
          </w:rPr>
          <m:t>D</m:t>
        </m:r>
        <m:sSub>
          <m:sSubPr>
            <m:ctrlPr>
              <w:rPr>
                <w:rFonts w:ascii="Cambria Math" w:hAnsi="Cambria Math"/>
                <w:i/>
                <w:sz w:val="24"/>
                <w:lang w:val="en-US"/>
              </w:rPr>
            </m:ctrlPr>
          </m:sSubPr>
          <m:e>
            <m:r>
              <w:rPr>
                <w:rFonts w:ascii="Cambria Math" w:hAnsi="Cambria Math"/>
                <w:sz w:val="24"/>
              </w:rPr>
              <m:t xml:space="preserve"> </m:t>
            </m:r>
            <m:r>
              <w:rPr>
                <w:rFonts w:ascii="Cambria Math" w:hAnsi="Cambria Math"/>
                <w:sz w:val="24"/>
                <w:lang w:val="en-US"/>
              </w:rPr>
              <m:t>C</m:t>
            </m:r>
          </m:e>
          <m:sub>
            <m:r>
              <w:rPr>
                <w:rFonts w:ascii="Cambria Math" w:hAnsi="Cambria Math"/>
                <w:sz w:val="24"/>
                <w:lang w:val="en-US"/>
              </w:rPr>
              <m:t>A</m:t>
            </m:r>
          </m:sub>
        </m:sSub>
        <m:r>
          <w:rPr>
            <w:rFonts w:ascii="Cambria Math" w:hAnsi="Cambria Math"/>
            <w:sz w:val="24"/>
          </w:rPr>
          <m:t>/</m:t>
        </m:r>
        <m:sSub>
          <m:sSubPr>
            <m:ctrlPr>
              <w:rPr>
                <w:rFonts w:ascii="Cambria Math" w:hAnsi="Cambria Math"/>
                <w:i/>
                <w:sz w:val="24"/>
                <w:lang w:val="en-US"/>
              </w:rPr>
            </m:ctrlPr>
          </m:sSubPr>
          <m:e>
            <m:r>
              <w:rPr>
                <w:rFonts w:ascii="Cambria Math" w:hAnsi="Cambria Math"/>
                <w:sz w:val="24"/>
                <w:lang w:val="en-US"/>
              </w:rPr>
              <m:t>N</m:t>
            </m:r>
          </m:e>
          <m:sub>
            <m:r>
              <w:rPr>
                <w:rFonts w:ascii="Cambria Math" w:hAnsi="Cambria Math"/>
                <w:sz w:val="24"/>
              </w:rPr>
              <m:t>1</m:t>
            </m:r>
          </m:sub>
        </m:sSub>
      </m:oMath>
      <w:r w:rsidRPr="009864F5">
        <w:rPr>
          <w:sz w:val="24"/>
        </w:rPr>
        <w:t xml:space="preserve">    </w:t>
      </w:r>
      <m:oMath>
        <m:r>
          <w:rPr>
            <w:rFonts w:ascii="Cambria Math" w:hAnsi="Cambria Math"/>
            <w:sz w:val="24"/>
          </w:rPr>
          <m:t>και  τ≡(</m:t>
        </m:r>
        <m:sSubSup>
          <m:sSubSupPr>
            <m:ctrlPr>
              <w:rPr>
                <w:rFonts w:ascii="Cambria Math" w:hAnsi="Cambria Math"/>
                <w:i/>
                <w:sz w:val="24"/>
                <w:lang w:val="en-US"/>
              </w:rPr>
            </m:ctrlPr>
          </m:sSubSupPr>
          <m:e>
            <m:r>
              <w:rPr>
                <w:rFonts w:ascii="Cambria Math" w:hAnsi="Cambria Math"/>
                <w:sz w:val="24"/>
                <w:lang w:val="en-US"/>
              </w:rPr>
              <m:t>x</m:t>
            </m:r>
          </m:e>
          <m:sub>
            <m:r>
              <w:rPr>
                <w:rFonts w:ascii="Cambria Math" w:hAnsi="Cambria Math"/>
                <w:sz w:val="24"/>
                <w:lang w:val="en-US"/>
              </w:rPr>
              <m:t>i</m:t>
            </m:r>
          </m:sub>
          <m:sup>
            <m:r>
              <w:rPr>
                <w:rFonts w:ascii="Cambria Math" w:hAnsi="Cambria Math"/>
                <w:sz w:val="24"/>
              </w:rPr>
              <m:t>2</m:t>
            </m:r>
          </m:sup>
        </m:sSubSup>
        <m:r>
          <w:rPr>
            <w:rFonts w:ascii="Cambria Math" w:hAnsi="Cambria Math"/>
            <w:sz w:val="24"/>
          </w:rPr>
          <m:t>+</m:t>
        </m:r>
        <m:r>
          <w:rPr>
            <w:rFonts w:ascii="Cambria Math" w:hAnsi="Cambria Math"/>
            <w:sz w:val="24"/>
            <w:lang w:val="en-US"/>
          </w:rPr>
          <m:t>A</m:t>
        </m:r>
        <m:sSub>
          <m:sSubPr>
            <m:ctrlPr>
              <w:rPr>
                <w:rFonts w:ascii="Cambria Math" w:hAnsi="Cambria Math"/>
                <w:i/>
                <w:sz w:val="24"/>
                <w:lang w:val="en-US"/>
              </w:rPr>
            </m:ctrlPr>
          </m:sSubPr>
          <m:e>
            <m:r>
              <w:rPr>
                <w:rFonts w:ascii="Cambria Math" w:hAnsi="Cambria Math"/>
                <w:sz w:val="24"/>
                <w:lang w:val="en-US"/>
              </w:rPr>
              <m:t>x</m:t>
            </m:r>
          </m:e>
          <m:sub>
            <m:r>
              <w:rPr>
                <w:rFonts w:ascii="Cambria Math" w:hAnsi="Cambria Math"/>
                <w:sz w:val="24"/>
                <w:lang w:val="en-US"/>
              </w:rPr>
              <m:t>i</m:t>
            </m:r>
          </m:sub>
        </m:sSub>
        <m:r>
          <w:rPr>
            <w:rFonts w:ascii="Cambria Math" w:hAnsi="Cambria Math"/>
            <w:sz w:val="24"/>
          </w:rPr>
          <m:t>)/</m:t>
        </m:r>
        <m:r>
          <w:rPr>
            <w:rFonts w:ascii="Cambria Math" w:hAnsi="Cambria Math"/>
            <w:sz w:val="24"/>
            <w:lang w:val="en-US"/>
          </w:rPr>
          <m:t>B</m:t>
        </m:r>
      </m:oMath>
      <w:r w:rsidRPr="009864F5">
        <w:rPr>
          <w:sz w:val="24"/>
        </w:rPr>
        <w:t xml:space="preserve"> </w:t>
      </w:r>
    </w:p>
    <w:p w14:paraId="258F1C07" w14:textId="77777777" w:rsidR="006C5D48" w:rsidRPr="00CF3D3C" w:rsidRDefault="006C5D48" w:rsidP="009864F5">
      <w:r w:rsidRPr="00CF3D3C">
        <w:t>Το γεγονός ότι θεωρούμε αρχικό πάχος οξειδίου διάφορο του μηδενός, επιτρέπει την εκτίμηση του πάχους του οξειδίου όταν γίνονται πολλαπλές οξειδώσεις.</w:t>
      </w:r>
    </w:p>
    <w:p w14:paraId="7E32F5E8" w14:textId="77777777" w:rsidR="006C5D48" w:rsidRPr="00CF3D3C" w:rsidRDefault="006C5D48" w:rsidP="007B289A">
      <w:r w:rsidRPr="00CF3D3C">
        <w:lastRenderedPageBreak/>
        <w:t>Η γενική λύση της δευτεροβάθμιας εξίσωσης οδηγεί στη σχέση:</w:t>
      </w:r>
    </w:p>
    <w:p w14:paraId="0410BC6C" w14:textId="2022BD07" w:rsidR="006C5D48" w:rsidRPr="00CF3D3C" w:rsidRDefault="006C5D48" w:rsidP="006C5D48">
      <w:pPr>
        <w:spacing w:line="360" w:lineRule="auto"/>
        <w:jc w:val="both"/>
        <w:rPr>
          <w:sz w:val="24"/>
        </w:rPr>
      </w:pPr>
      <w:r w:rsidRPr="00CF3D3C">
        <w:rPr>
          <w:sz w:val="24"/>
        </w:rPr>
        <w:tab/>
      </w:r>
      <w:r w:rsidRPr="00CF3D3C">
        <w:rPr>
          <w:sz w:val="24"/>
        </w:rPr>
        <w:tab/>
      </w:r>
      <m:oMath>
        <m:sSub>
          <m:sSubPr>
            <m:ctrlPr>
              <w:rPr>
                <w:rFonts w:ascii="Cambria Math" w:hAnsi="Cambria Math"/>
                <w:i/>
              </w:rPr>
            </m:ctrlPr>
          </m:sSubPr>
          <m:e>
            <m:r>
              <w:rPr>
                <w:rFonts w:ascii="Cambria Math" w:hAnsi="Cambria Math"/>
              </w:rPr>
              <m:t xml:space="preserve"> x</m:t>
            </m:r>
          </m:e>
          <m:sub>
            <m:r>
              <w:rPr>
                <w:rFonts w:ascii="Cambria Math" w:hAnsi="Cambria Math"/>
              </w:rPr>
              <m:t>οχ</m:t>
            </m:r>
          </m:sub>
        </m:sSub>
        <m:r>
          <w:rPr>
            <w:rFonts w:ascii="Cambria Math" w:hAnsi="Cambria Math"/>
            <w:sz w:val="24"/>
          </w:rPr>
          <m:t>= (A/2) {</m:t>
        </m:r>
        <m:sSup>
          <m:sSupPr>
            <m:ctrlPr>
              <w:rPr>
                <w:rFonts w:ascii="Cambria Math" w:hAnsi="Cambria Math"/>
                <w:i/>
                <w:sz w:val="24"/>
              </w:rPr>
            </m:ctrlPr>
          </m:sSupPr>
          <m:e>
            <m:r>
              <w:rPr>
                <w:rFonts w:ascii="Cambria Math" w:hAnsi="Cambria Math"/>
                <w:sz w:val="24"/>
              </w:rPr>
              <m:t>[1+4B(t+τ)/</m:t>
            </m:r>
            <m:sSup>
              <m:sSupPr>
                <m:ctrlPr>
                  <w:rPr>
                    <w:rFonts w:ascii="Cambria Math" w:hAnsi="Cambria Math"/>
                    <w:i/>
                    <w:sz w:val="24"/>
                  </w:rPr>
                </m:ctrlPr>
              </m:sSupPr>
              <m:e>
                <m:r>
                  <w:rPr>
                    <w:rFonts w:ascii="Cambria Math" w:hAnsi="Cambria Math"/>
                    <w:sz w:val="24"/>
                  </w:rPr>
                  <m:t>A</m:t>
                </m:r>
              </m:e>
              <m:sup>
                <m:r>
                  <w:rPr>
                    <w:rFonts w:ascii="Cambria Math" w:hAnsi="Cambria Math"/>
                    <w:sz w:val="24"/>
                  </w:rPr>
                  <m:t>2</m:t>
                </m:r>
              </m:sup>
            </m:sSup>
            <m:r>
              <w:rPr>
                <w:rFonts w:ascii="Cambria Math" w:hAnsi="Cambria Math"/>
                <w:sz w:val="24"/>
              </w:rPr>
              <m:t>]</m:t>
            </m:r>
          </m:e>
          <m:sup>
            <m:r>
              <w:rPr>
                <w:rFonts w:ascii="Cambria Math" w:hAnsi="Cambria Math"/>
                <w:sz w:val="24"/>
              </w:rPr>
              <m:t>1/2</m:t>
            </m:r>
          </m:sup>
        </m:sSup>
        <m:r>
          <w:rPr>
            <w:rFonts w:ascii="Cambria Math" w:hAnsi="Cambria Math"/>
            <w:sz w:val="24"/>
          </w:rPr>
          <m:t>- 1}</m:t>
        </m:r>
      </m:oMath>
      <w:r w:rsidRPr="00CF3D3C">
        <w:rPr>
          <w:sz w:val="24"/>
        </w:rPr>
        <w:t xml:space="preserve"> (3.13)</w:t>
      </w:r>
    </w:p>
    <w:p w14:paraId="11192785" w14:textId="77777777" w:rsidR="006C5D48" w:rsidRPr="00CF3D3C" w:rsidRDefault="006C5D48" w:rsidP="007B289A">
      <w:r w:rsidRPr="00CF3D3C">
        <w:t>Για μεγάλους χρόνους η (3.13) μπορεί να προσεγγιστεί από την</w:t>
      </w:r>
    </w:p>
    <w:p w14:paraId="0D0DDA35" w14:textId="13DC9A2A" w:rsidR="006C5D48" w:rsidRPr="00CF3D3C" w:rsidRDefault="006C5D48" w:rsidP="006C5D48">
      <w:pPr>
        <w:spacing w:line="360" w:lineRule="auto"/>
        <w:jc w:val="both"/>
        <w:rPr>
          <w:sz w:val="24"/>
        </w:rPr>
      </w:pPr>
      <w:r w:rsidRPr="00CF3D3C">
        <w:rPr>
          <w:sz w:val="24"/>
        </w:rPr>
        <w:tab/>
      </w:r>
      <w:r w:rsidRPr="00CF3D3C">
        <w:rPr>
          <w:sz w:val="24"/>
        </w:rPr>
        <w:tab/>
      </w:r>
      <w:r w:rsidRPr="00CF3D3C">
        <w:rPr>
          <w:sz w:val="24"/>
        </w:rPr>
        <w:tab/>
      </w:r>
      <w:r w:rsidRPr="00CF3D3C">
        <w:rPr>
          <w:sz w:val="24"/>
        </w:rPr>
        <w:tab/>
      </w:r>
      <m:oMath>
        <m:sSup>
          <m:sSupPr>
            <m:ctrlPr>
              <w:rPr>
                <w:rFonts w:ascii="Cambria Math" w:hAnsi="Cambria Math"/>
                <w:i/>
              </w:rPr>
            </m:ctrlPr>
          </m:sSupPr>
          <m:e>
            <m:sSub>
              <m:sSubPr>
                <m:ctrlPr>
                  <w:rPr>
                    <w:rFonts w:ascii="Cambria Math" w:hAnsi="Cambria Math"/>
                    <w:i/>
                  </w:rPr>
                </m:ctrlPr>
              </m:sSubPr>
              <m:e>
                <m:r>
                  <w:rPr>
                    <w:rFonts w:ascii="Cambria Math" w:hAnsi="Cambria Math"/>
                  </w:rPr>
                  <m:t xml:space="preserve"> x</m:t>
                </m:r>
              </m:e>
              <m:sub>
                <m:r>
                  <w:rPr>
                    <w:rFonts w:ascii="Cambria Math" w:hAnsi="Cambria Math"/>
                  </w:rPr>
                  <m:t>οχ</m:t>
                </m:r>
              </m:sub>
            </m:sSub>
          </m:e>
          <m:sup>
            <m:r>
              <w:rPr>
                <w:rFonts w:ascii="Cambria Math" w:hAnsi="Cambria Math"/>
              </w:rPr>
              <m:t>2</m:t>
            </m:r>
          </m:sup>
        </m:sSup>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B</m:t>
            </m:r>
          </m:e>
          <m:sub>
            <m:r>
              <w:rPr>
                <w:rFonts w:ascii="Cambria Math" w:hAnsi="Cambria Math"/>
                <w:sz w:val="24"/>
              </w:rPr>
              <m:t>t</m:t>
            </m:r>
          </m:sub>
        </m:sSub>
      </m:oMath>
      <w:r w:rsidR="004356D2">
        <w:rPr>
          <w:sz w:val="24"/>
        </w:rPr>
        <w:t xml:space="preserve">   </w:t>
      </w:r>
      <w:r w:rsidR="004356D2" w:rsidRPr="00CF3D3C">
        <w:rPr>
          <w:sz w:val="24"/>
        </w:rPr>
        <w:t xml:space="preserve"> </w:t>
      </w:r>
      <w:r w:rsidRPr="00CF3D3C">
        <w:rPr>
          <w:sz w:val="24"/>
        </w:rPr>
        <w:t>(3.14)</w:t>
      </w:r>
    </w:p>
    <w:p w14:paraId="6778E244" w14:textId="77777777" w:rsidR="006C5D48" w:rsidRPr="00CF3D3C" w:rsidRDefault="006C5D48" w:rsidP="006C5D48">
      <w:pPr>
        <w:spacing w:line="360" w:lineRule="auto"/>
        <w:jc w:val="both"/>
        <w:rPr>
          <w:sz w:val="24"/>
        </w:rPr>
      </w:pPr>
      <w:r w:rsidRPr="00CF3D3C">
        <w:rPr>
          <w:sz w:val="24"/>
        </w:rPr>
        <w:t>και η Β ονομάζεται σταθερά παραβολικού ρυθμού ανάπτυξης.</w:t>
      </w:r>
    </w:p>
    <w:p w14:paraId="238D41B1" w14:textId="77777777" w:rsidR="006C5D48" w:rsidRPr="00CF3D3C" w:rsidRDefault="006C5D48" w:rsidP="006C5D48">
      <w:pPr>
        <w:spacing w:line="360" w:lineRule="auto"/>
        <w:jc w:val="both"/>
        <w:rPr>
          <w:sz w:val="24"/>
        </w:rPr>
      </w:pPr>
      <w:r w:rsidRPr="00CF3D3C">
        <w:rPr>
          <w:sz w:val="24"/>
        </w:rPr>
        <w:t>Για μικρούς χρόνους, οπότε t+τ&lt;&lt;A</w:t>
      </w:r>
      <w:r w:rsidRPr="00CF3D3C">
        <w:rPr>
          <w:sz w:val="24"/>
          <w:vertAlign w:val="superscript"/>
        </w:rPr>
        <w:t>2</w:t>
      </w:r>
      <w:r w:rsidRPr="00CF3D3C">
        <w:rPr>
          <w:sz w:val="24"/>
        </w:rPr>
        <w:t xml:space="preserve">/4B </w:t>
      </w:r>
      <w:r w:rsidRPr="00CF3D3C">
        <w:rPr>
          <w:rFonts w:ascii="Symbol" w:hAnsi="Symbol"/>
          <w:sz w:val="24"/>
        </w:rPr>
        <w:t></w:t>
      </w:r>
    </w:p>
    <w:p w14:paraId="7D1DE7DB" w14:textId="060AB2D1" w:rsidR="006C5D48" w:rsidRPr="00CF3D3C" w:rsidRDefault="006C5D48" w:rsidP="006C5D48">
      <w:pPr>
        <w:spacing w:line="360" w:lineRule="auto"/>
        <w:ind w:firstLine="720"/>
        <w:jc w:val="both"/>
        <w:rPr>
          <w:sz w:val="24"/>
        </w:rPr>
      </w:pPr>
      <w:r w:rsidRPr="00CF3D3C">
        <w:rPr>
          <w:sz w:val="24"/>
        </w:rPr>
        <w:tab/>
      </w:r>
      <w:r w:rsidRPr="00CF3D3C">
        <w:rPr>
          <w:sz w:val="24"/>
        </w:rPr>
        <w:tab/>
      </w:r>
      <w:r w:rsidRPr="00CF3D3C">
        <w:rPr>
          <w:sz w:val="24"/>
        </w:rPr>
        <w:tab/>
      </w:r>
      <m:oMath>
        <m:sSub>
          <m:sSubPr>
            <m:ctrlPr>
              <w:rPr>
                <w:rFonts w:ascii="Cambria Math" w:hAnsi="Cambria Math"/>
                <w:i/>
              </w:rPr>
            </m:ctrlPr>
          </m:sSubPr>
          <m:e>
            <m:r>
              <w:rPr>
                <w:rFonts w:ascii="Cambria Math" w:hAnsi="Cambria Math"/>
              </w:rPr>
              <m:t xml:space="preserve"> x</m:t>
            </m:r>
          </m:e>
          <m:sub>
            <m:r>
              <w:rPr>
                <w:rFonts w:ascii="Cambria Math" w:hAnsi="Cambria Math"/>
              </w:rPr>
              <m:t>οχ</m:t>
            </m:r>
          </m:sub>
        </m:sSub>
        <m:r>
          <w:rPr>
            <w:rFonts w:ascii="Cambria Math" w:hAnsi="Cambria Math"/>
            <w:sz w:val="24"/>
          </w:rPr>
          <m:t xml:space="preserve"> = B(t+τ)/Α</m:t>
        </m:r>
      </m:oMath>
      <w:r w:rsidRPr="00CF3D3C">
        <w:rPr>
          <w:sz w:val="24"/>
        </w:rPr>
        <w:t xml:space="preserve">   (3.15)</w:t>
      </w:r>
    </w:p>
    <w:p w14:paraId="7F54C47A" w14:textId="77777777" w:rsidR="006C5D48" w:rsidRPr="00CF3D3C" w:rsidRDefault="006C5D48" w:rsidP="004356D2">
      <w:r w:rsidRPr="00CF3D3C">
        <w:t>και η Β/Α αναφέρεται σαν σταθερά γραμμικού ρυθμού ανάπτυξης.</w:t>
      </w:r>
    </w:p>
    <w:p w14:paraId="72026957" w14:textId="44115256" w:rsidR="006C5D48" w:rsidRPr="00CF3D3C" w:rsidRDefault="006C5D48" w:rsidP="004356D2">
      <w:r w:rsidRPr="00CF3D3C">
        <w:t>Γενικά υπάρχει συμφωνία των πειραματικών δεδομένων μ’ αυτή την έκφραση, όπως φαίνεται στο σχ</w:t>
      </w:r>
      <w:r w:rsidR="004356D2">
        <w:t>ήμα</w:t>
      </w:r>
      <w:r w:rsidRPr="00CF3D3C">
        <w:t xml:space="preserve"> 3.</w:t>
      </w:r>
      <w:r w:rsidR="004356D2">
        <w:t>3</w:t>
      </w:r>
      <w:r w:rsidRPr="00CF3D3C">
        <w:t>. Αυτό σημαίνει ότι η υπόθεση του νόμου του Henry είναι σε λογικά όρια σωστή και ότι ουσιαστικά δεν υπάρχει διάσπαση των μορίων στη διεπιφάνεια αερίου οξειδίου. Έτσι το οξειδωτικό, είτε είναι οξυγόνο είτε υδρατμός, μεταφέρεται μέσα από το οξείδιο σε μοριακή μορφή. Οι σταθερές ρυθμού ανάπτυξης για τον υδρατμό και το οξυγόνο σε ατμοσφαιρική πίεση φαίνονται στα σχ</w:t>
      </w:r>
      <w:r w:rsidR="004356D2">
        <w:t>ήμα</w:t>
      </w:r>
      <w:r w:rsidRPr="00CF3D3C">
        <w:t xml:space="preserve"> 3</w:t>
      </w:r>
      <w:r w:rsidR="004356D2">
        <w:t>.4</w:t>
      </w:r>
      <w:r w:rsidRPr="00CF3D3C">
        <w:t xml:space="preserve"> και 3.</w:t>
      </w:r>
      <w:r w:rsidR="004356D2">
        <w:t>5</w:t>
      </w:r>
      <w:r w:rsidRPr="00CF3D3C">
        <w:t>,  όπως έχουν ληφθεί πειραματικά. Στο σχ</w:t>
      </w:r>
      <w:r w:rsidR="004356D2">
        <w:t>ήμα</w:t>
      </w:r>
      <w:r w:rsidRPr="00CF3D3C">
        <w:t xml:space="preserve"> 3.</w:t>
      </w:r>
      <w:r w:rsidR="004356D2">
        <w:t>6</w:t>
      </w:r>
      <w:r w:rsidRPr="00CF3D3C">
        <w:t xml:space="preserve">  φαίνεται το πάχος του οξειδίου σαν συνάρτηση του χρόνου για το οξυγόνο και τον υδρατμό.</w:t>
      </w:r>
    </w:p>
    <w:p w14:paraId="63AFD7D8" w14:textId="756FA7C9" w:rsidR="006C5D48" w:rsidRDefault="004356D2" w:rsidP="004356D2">
      <w:r>
        <w:rPr>
          <w:noProof/>
        </w:rPr>
        <mc:AlternateContent>
          <mc:Choice Requires="wps">
            <w:drawing>
              <wp:anchor distT="0" distB="0" distL="114300" distR="114300" simplePos="0" relativeHeight="251660288" behindDoc="0" locked="0" layoutInCell="1" allowOverlap="1" wp14:anchorId="7AB43777" wp14:editId="1FAD4FC4">
                <wp:simplePos x="0" y="0"/>
                <wp:positionH relativeFrom="column">
                  <wp:posOffset>1417963</wp:posOffset>
                </wp:positionH>
                <wp:positionV relativeFrom="paragraph">
                  <wp:posOffset>4138295</wp:posOffset>
                </wp:positionV>
                <wp:extent cx="3716977" cy="213756"/>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3716977" cy="213756"/>
                        </a:xfrm>
                        <a:prstGeom prst="rect">
                          <a:avLst/>
                        </a:prstGeom>
                        <a:solidFill>
                          <a:prstClr val="white"/>
                        </a:solidFill>
                        <a:ln>
                          <a:noFill/>
                        </a:ln>
                        <a:effectLst/>
                      </wps:spPr>
                      <wps:txbx>
                        <w:txbxContent>
                          <w:p w14:paraId="4DB1ED41" w14:textId="46E1AEED" w:rsidR="00F05AD9" w:rsidRPr="004356D2" w:rsidRDefault="00F05AD9" w:rsidP="004356D2">
                            <w:pPr>
                              <w:pStyle w:val="af5"/>
                              <w:rPr>
                                <w:noProof/>
                                <w:color w:val="000000" w:themeColor="text1"/>
                              </w:rPr>
                            </w:pPr>
                            <w:r w:rsidRPr="004356D2">
                              <w:rPr>
                                <w:color w:val="000000" w:themeColor="text1"/>
                              </w:rPr>
                              <w:t xml:space="preserve">Σχήμα 3. </w:t>
                            </w:r>
                            <w:r w:rsidRPr="004356D2">
                              <w:rPr>
                                <w:color w:val="000000" w:themeColor="text1"/>
                              </w:rPr>
                              <w:fldChar w:fldCharType="begin"/>
                            </w:r>
                            <w:r w:rsidRPr="004356D2">
                              <w:rPr>
                                <w:color w:val="000000" w:themeColor="text1"/>
                              </w:rPr>
                              <w:instrText xml:space="preserve"> SEQ Σχήμα_3. \* ARABIC </w:instrText>
                            </w:r>
                            <w:r w:rsidRPr="004356D2">
                              <w:rPr>
                                <w:color w:val="000000" w:themeColor="text1"/>
                              </w:rPr>
                              <w:fldChar w:fldCharType="separate"/>
                            </w:r>
                            <w:r w:rsidR="00BA1FE2">
                              <w:rPr>
                                <w:noProof/>
                                <w:color w:val="000000" w:themeColor="text1"/>
                              </w:rPr>
                              <w:t>3</w:t>
                            </w:r>
                            <w:r w:rsidRPr="004356D2">
                              <w:rPr>
                                <w:color w:val="000000" w:themeColor="text1"/>
                              </w:rPr>
                              <w:fldChar w:fldCharType="end"/>
                            </w:r>
                            <w:r w:rsidRPr="004356D2">
                              <w:rPr>
                                <w:color w:val="000000" w:themeColor="text1"/>
                              </w:rPr>
                              <w:t>: Ασυμπτωτικές προσεγγίσεις για τη θερμική οξείδωση.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43777" id="_x0000_t202" coordsize="21600,21600" o:spt="202" path="m,l,21600r21600,l21600,xe">
                <v:stroke joinstyle="miter"/>
                <v:path gradientshapeok="t" o:connecttype="rect"/>
              </v:shapetype>
              <v:shape id="Πλαίσιο κειμένου 1" o:spid="_x0000_s1026" type="#_x0000_t202" style="position:absolute;margin-left:111.65pt;margin-top:325.85pt;width:292.7pt;height:1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" stroked="f">
                <v:textbox inset="0,0,0,0">
                  <w:txbxContent>
                    <w:p w14:paraId="4DB1ED41" w14:textId="46E1AEED" w:rsidR="00F05AD9" w:rsidRPr="004356D2" w:rsidRDefault="00F05AD9" w:rsidP="004356D2">
                      <w:pPr>
                        <w:pStyle w:val="af5"/>
                        <w:rPr>
                          <w:noProof/>
                          <w:color w:val="000000" w:themeColor="text1"/>
                        </w:rPr>
                      </w:pPr>
                      <w:r w:rsidRPr="004356D2">
                        <w:rPr>
                          <w:color w:val="000000" w:themeColor="text1"/>
                        </w:rPr>
                        <w:t xml:space="preserve">Σχήμα 3. </w:t>
                      </w:r>
                      <w:r w:rsidRPr="004356D2">
                        <w:rPr>
                          <w:color w:val="000000" w:themeColor="text1"/>
                        </w:rPr>
                        <w:fldChar w:fldCharType="begin"/>
                      </w:r>
                      <w:r w:rsidRPr="004356D2">
                        <w:rPr>
                          <w:color w:val="000000" w:themeColor="text1"/>
                        </w:rPr>
                        <w:instrText xml:space="preserve"> SEQ Σχήμα_3. \* ARABIC </w:instrText>
                      </w:r>
                      <w:r w:rsidRPr="004356D2">
                        <w:rPr>
                          <w:color w:val="000000" w:themeColor="text1"/>
                        </w:rPr>
                        <w:fldChar w:fldCharType="separate"/>
                      </w:r>
                      <w:r w:rsidR="00BA1FE2">
                        <w:rPr>
                          <w:noProof/>
                          <w:color w:val="000000" w:themeColor="text1"/>
                        </w:rPr>
                        <w:t>3</w:t>
                      </w:r>
                      <w:r w:rsidRPr="004356D2">
                        <w:rPr>
                          <w:color w:val="000000" w:themeColor="text1"/>
                        </w:rPr>
                        <w:fldChar w:fldCharType="end"/>
                      </w:r>
                      <w:r w:rsidRPr="004356D2">
                        <w:rPr>
                          <w:color w:val="000000" w:themeColor="text1"/>
                        </w:rPr>
                        <w:t>: Ασυμπτωτικές προσεγγίσεις για τη θερμική οξείδωση.</w:t>
                      </w:r>
                    </w:p>
                  </w:txbxContent>
                </v:textbox>
              </v:shape>
            </w:pict>
          </mc:Fallback>
        </mc:AlternateContent>
      </w:r>
      <w:r>
        <w:rPr>
          <w:noProof/>
        </w:rPr>
        <w:drawing>
          <wp:anchor distT="0" distB="0" distL="114300" distR="114300" simplePos="0" relativeHeight="251658240" behindDoc="0" locked="0" layoutInCell="1" allowOverlap="1" wp14:anchorId="33340DA2" wp14:editId="6228E072">
            <wp:simplePos x="0" y="0"/>
            <wp:positionH relativeFrom="column">
              <wp:posOffset>895350</wp:posOffset>
            </wp:positionH>
            <wp:positionV relativeFrom="paragraph">
              <wp:posOffset>1264285</wp:posOffset>
            </wp:positionV>
            <wp:extent cx="4725035" cy="2790190"/>
            <wp:effectExtent l="0" t="0" r="0" b="0"/>
            <wp:wrapNone/>
            <wp:docPr id="12" name="Εικόνα 12" descr="Γράφιμα με 3 ασυμπτωτικές προσεγγίσεις για τη θερμική οξείδ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rotWithShape="1">
                    <a:blip r:embed="rId19" cstate="print">
                      <a:extLst>
                        <a:ext uri="{28A0092B-C50C-407E-A947-70E740481C1C}">
                          <a14:useLocalDpi xmlns:a14="http://schemas.microsoft.com/office/drawing/2010/main" val="0"/>
                        </a:ext>
                      </a:extLst>
                    </a:blip>
                    <a:srcRect b="11216"/>
                    <a:stretch/>
                  </pic:blipFill>
                  <pic:spPr bwMode="auto">
                    <a:xfrm>
                      <a:off x="0" y="0"/>
                      <a:ext cx="4725035" cy="279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D48" w:rsidRPr="00CF3D3C">
        <w:t>Ο ρυθμός οξείδωσης μπορεί να αλλάξει (να αυξηθεί) με αύξηση της πίεσης του οξειδωτικού υ</w:t>
      </w:r>
      <w:r>
        <w:t xml:space="preserve">λικού για δεδομένη θερμοκρασία. </w:t>
      </w:r>
      <w:r w:rsidR="006C5D48" w:rsidRPr="00CF3D3C">
        <w:t>Ο ρυθμός οξείδωσης είναι επίσης συνάρτηση του κρυσταλλογραφικού προσανατολισμού του πυριτίου, λόγω του αριθμού των δεσμών πυριτίου που διατίθενται για την αντίδραση. Οι ρυθμοί αντίδρασης αυξάνουν περίπου με ένα λόγο 1:2:3 για προσανατολισμό π</w:t>
      </w:r>
      <w:r>
        <w:t>υριτίου (100), (110) και (111).</w:t>
      </w:r>
      <w:r w:rsidRPr="004356D2">
        <w:rPr>
          <w:noProof/>
        </w:rPr>
        <w:t xml:space="preserve"> </w:t>
      </w:r>
    </w:p>
    <w:p w14:paraId="201E0C05" w14:textId="77777777" w:rsidR="004356D2" w:rsidRDefault="004356D2" w:rsidP="004356D2">
      <w:pPr>
        <w:keepNext/>
        <w:jc w:val="center"/>
      </w:pPr>
      <w:r w:rsidRPr="00CF3D3C">
        <w:rPr>
          <w:b/>
          <w:noProof/>
          <w:sz w:val="28"/>
        </w:rPr>
        <w:lastRenderedPageBreak/>
        <w:drawing>
          <wp:inline distT="0" distB="0" distL="0" distR="0" wp14:anchorId="14C8D534" wp14:editId="306CA376">
            <wp:extent cx="3563488" cy="3762375"/>
            <wp:effectExtent l="0" t="0" r="0" b="0"/>
            <wp:docPr id="5" name="Εικόνα 5" descr="Διάγραμμα με την παραβολική σταθερά για υγρή και ξηρή οξείδ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567218" cy="3766313"/>
                    </a:xfrm>
                    <a:prstGeom prst="rect">
                      <a:avLst/>
                    </a:prstGeom>
                    <a:noFill/>
                    <a:ln>
                      <a:noFill/>
                    </a:ln>
                    <a:extLst>
                      <a:ext uri="{53640926-AAD7-44D8-BBD7-CCE9431645EC}">
                        <a14:shadowObscured xmlns:a14="http://schemas.microsoft.com/office/drawing/2010/main"/>
                      </a:ext>
                    </a:extLst>
                  </pic:spPr>
                </pic:pic>
              </a:graphicData>
            </a:graphic>
          </wp:inline>
        </w:drawing>
      </w:r>
    </w:p>
    <w:p w14:paraId="3BBFEB64" w14:textId="0E1AA1BA" w:rsidR="004356D2" w:rsidRPr="004356D2" w:rsidRDefault="004356D2" w:rsidP="004356D2">
      <w:pPr>
        <w:pStyle w:val="af5"/>
        <w:jc w:val="center"/>
        <w:rPr>
          <w:color w:val="000000" w:themeColor="text1"/>
        </w:rPr>
      </w:pPr>
      <w:r w:rsidRPr="004356D2">
        <w:rPr>
          <w:color w:val="000000" w:themeColor="text1"/>
        </w:rPr>
        <w:t xml:space="preserve">Σχήμα 3. </w:t>
      </w:r>
      <w:r w:rsidRPr="004356D2">
        <w:rPr>
          <w:color w:val="000000" w:themeColor="text1"/>
        </w:rPr>
        <w:fldChar w:fldCharType="begin"/>
      </w:r>
      <w:r w:rsidRPr="004356D2">
        <w:rPr>
          <w:color w:val="000000" w:themeColor="text1"/>
        </w:rPr>
        <w:instrText xml:space="preserve"> SEQ Σχήμα_3. \* ARABIC </w:instrText>
      </w:r>
      <w:r w:rsidRPr="004356D2">
        <w:rPr>
          <w:color w:val="000000" w:themeColor="text1"/>
        </w:rPr>
        <w:fldChar w:fldCharType="separate"/>
      </w:r>
      <w:r w:rsidR="00BA1FE2">
        <w:rPr>
          <w:noProof/>
          <w:color w:val="000000" w:themeColor="text1"/>
        </w:rPr>
        <w:t>4</w:t>
      </w:r>
      <w:r w:rsidRPr="004356D2">
        <w:rPr>
          <w:color w:val="000000" w:themeColor="text1"/>
        </w:rPr>
        <w:fldChar w:fldCharType="end"/>
      </w:r>
      <w:r w:rsidRPr="004356D2">
        <w:rPr>
          <w:color w:val="000000" w:themeColor="text1"/>
        </w:rPr>
        <w:t>: Η παραβολική σταθερά για υγρή και ξηρή οξείδωση</w:t>
      </w:r>
    </w:p>
    <w:p w14:paraId="156DD23D" w14:textId="77777777" w:rsidR="007C5865" w:rsidRDefault="004356D2" w:rsidP="007C5865">
      <w:pPr>
        <w:keepNext/>
        <w:jc w:val="center"/>
      </w:pPr>
      <w:r>
        <w:rPr>
          <w:noProof/>
        </w:rPr>
        <w:drawing>
          <wp:inline distT="0" distB="0" distL="0" distR="0" wp14:anchorId="661DA688" wp14:editId="1B0BAAAE">
            <wp:extent cx="3648059" cy="4550735"/>
            <wp:effectExtent l="0" t="0" r="0" b="2540"/>
            <wp:docPr id="11" name="Εικόνα 11" descr="Διάγραμμα με τη γραμμική σταθερά για υγρή και ξηρή οξείδ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rotWithShape="1">
                    <a:blip r:embed="rId21" cstate="print">
                      <a:extLst>
                        <a:ext uri="{28A0092B-C50C-407E-A947-70E740481C1C}">
                          <a14:useLocalDpi xmlns:a14="http://schemas.microsoft.com/office/drawing/2010/main" val="0"/>
                        </a:ext>
                      </a:extLst>
                    </a:blip>
                    <a:srcRect b="8927"/>
                    <a:stretch/>
                  </pic:blipFill>
                  <pic:spPr bwMode="auto">
                    <a:xfrm>
                      <a:off x="0" y="0"/>
                      <a:ext cx="3653708" cy="4557781"/>
                    </a:xfrm>
                    <a:prstGeom prst="rect">
                      <a:avLst/>
                    </a:prstGeom>
                    <a:ln>
                      <a:noFill/>
                    </a:ln>
                    <a:extLst>
                      <a:ext uri="{53640926-AAD7-44D8-BBD7-CCE9431645EC}">
                        <a14:shadowObscured xmlns:a14="http://schemas.microsoft.com/office/drawing/2010/main"/>
                      </a:ext>
                    </a:extLst>
                  </pic:spPr>
                </pic:pic>
              </a:graphicData>
            </a:graphic>
          </wp:inline>
        </w:drawing>
      </w:r>
    </w:p>
    <w:p w14:paraId="52070CD9" w14:textId="5D250D22" w:rsidR="006C5D48" w:rsidRPr="00D81A27" w:rsidRDefault="007C5865" w:rsidP="00D81A27">
      <w:pPr>
        <w:pStyle w:val="af5"/>
        <w:jc w:val="center"/>
        <w:rPr>
          <w:color w:val="000000" w:themeColor="text1"/>
          <w:sz w:val="22"/>
        </w:rPr>
      </w:pPr>
      <w:r w:rsidRPr="007C5865">
        <w:rPr>
          <w:color w:val="000000" w:themeColor="text1"/>
        </w:rPr>
        <w:t xml:space="preserve">Σχήμα 3. </w:t>
      </w:r>
      <w:r w:rsidRPr="007C5865">
        <w:rPr>
          <w:color w:val="000000" w:themeColor="text1"/>
        </w:rPr>
        <w:fldChar w:fldCharType="begin"/>
      </w:r>
      <w:r w:rsidRPr="007C5865">
        <w:rPr>
          <w:color w:val="000000" w:themeColor="text1"/>
        </w:rPr>
        <w:instrText xml:space="preserve"> SEQ Σχήμα_3. \* ARABIC </w:instrText>
      </w:r>
      <w:r w:rsidRPr="007C5865">
        <w:rPr>
          <w:color w:val="000000" w:themeColor="text1"/>
        </w:rPr>
        <w:fldChar w:fldCharType="separate"/>
      </w:r>
      <w:r w:rsidR="00BA1FE2">
        <w:rPr>
          <w:noProof/>
          <w:color w:val="000000" w:themeColor="text1"/>
        </w:rPr>
        <w:t>5</w:t>
      </w:r>
      <w:r w:rsidRPr="007C5865">
        <w:rPr>
          <w:color w:val="000000" w:themeColor="text1"/>
        </w:rPr>
        <w:fldChar w:fldCharType="end"/>
      </w:r>
      <w:r w:rsidRPr="007C5865">
        <w:rPr>
          <w:color w:val="000000" w:themeColor="text1"/>
        </w:rPr>
        <w:t>: Γραμμική σταθερά για υγρή και ξηρή οξείδωση</w:t>
      </w:r>
      <w:r w:rsidR="00D81A27">
        <w:rPr>
          <w:color w:val="000000" w:themeColor="text1"/>
        </w:rPr>
        <w:t>.</w:t>
      </w:r>
    </w:p>
    <w:p w14:paraId="3F54E8D4" w14:textId="77777777" w:rsidR="007C5865" w:rsidRDefault="006C5D48" w:rsidP="007C5865">
      <w:pPr>
        <w:keepNext/>
        <w:spacing w:line="360" w:lineRule="auto"/>
        <w:jc w:val="center"/>
      </w:pPr>
      <w:r w:rsidRPr="00CF3D3C">
        <w:rPr>
          <w:b/>
          <w:noProof/>
          <w:sz w:val="28"/>
        </w:rPr>
        <w:lastRenderedPageBreak/>
        <w:drawing>
          <wp:inline distT="0" distB="0" distL="0" distR="0" wp14:anchorId="1D747899" wp14:editId="38633D4E">
            <wp:extent cx="4449176" cy="8371489"/>
            <wp:effectExtent l="0" t="0" r="8890" b="0"/>
            <wp:docPr id="4" name="Εικόνα 4" descr="Δύο διαγράμματα που αναπαριστούν πειραματικά αποτελέσματα θερμικής οξείδ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450909" cy="8374750"/>
                    </a:xfrm>
                    <a:prstGeom prst="rect">
                      <a:avLst/>
                    </a:prstGeom>
                    <a:noFill/>
                    <a:ln>
                      <a:noFill/>
                    </a:ln>
                  </pic:spPr>
                </pic:pic>
              </a:graphicData>
            </a:graphic>
          </wp:inline>
        </w:drawing>
      </w:r>
    </w:p>
    <w:p w14:paraId="7384B8CC" w14:textId="6E51D3AA" w:rsidR="006C5D48" w:rsidRPr="00CF3D3C" w:rsidRDefault="007C5865" w:rsidP="007C5865">
      <w:pPr>
        <w:pStyle w:val="af5"/>
        <w:jc w:val="center"/>
        <w:rPr>
          <w:b/>
          <w:sz w:val="28"/>
        </w:rPr>
      </w:pPr>
      <w:r w:rsidRPr="007C5865">
        <w:rPr>
          <w:color w:val="000000" w:themeColor="text1"/>
        </w:rPr>
        <w:t xml:space="preserve">Σχήμα 3. </w:t>
      </w:r>
      <w:r w:rsidRPr="007C5865">
        <w:rPr>
          <w:color w:val="000000" w:themeColor="text1"/>
        </w:rPr>
        <w:fldChar w:fldCharType="begin"/>
      </w:r>
      <w:r w:rsidRPr="007C5865">
        <w:rPr>
          <w:color w:val="000000" w:themeColor="text1"/>
        </w:rPr>
        <w:instrText xml:space="preserve"> SEQ Σχήμα_3. \* ARABIC </w:instrText>
      </w:r>
      <w:r w:rsidRPr="007C5865">
        <w:rPr>
          <w:color w:val="000000" w:themeColor="text1"/>
        </w:rPr>
        <w:fldChar w:fldCharType="separate"/>
      </w:r>
      <w:r w:rsidR="00BA1FE2">
        <w:rPr>
          <w:noProof/>
          <w:color w:val="000000" w:themeColor="text1"/>
        </w:rPr>
        <w:t>6</w:t>
      </w:r>
      <w:r w:rsidRPr="007C5865">
        <w:rPr>
          <w:color w:val="000000" w:themeColor="text1"/>
        </w:rPr>
        <w:fldChar w:fldCharType="end"/>
      </w:r>
      <w:r w:rsidRPr="007C5865">
        <w:rPr>
          <w:color w:val="000000" w:themeColor="text1"/>
        </w:rPr>
        <w:t>:Πειραματικά αποτελέσματα θερμική</w:t>
      </w:r>
      <w:r w:rsidR="008B3294">
        <w:rPr>
          <w:color w:val="000000" w:themeColor="text1"/>
        </w:rPr>
        <w:t>ς</w:t>
      </w:r>
      <w:r w:rsidRPr="007C5865">
        <w:rPr>
          <w:color w:val="000000" w:themeColor="text1"/>
        </w:rPr>
        <w:t xml:space="preserve"> οξείδωσης του πυριτίου.</w:t>
      </w:r>
    </w:p>
    <w:p w14:paraId="45B24D64" w14:textId="251D2A03" w:rsidR="006C5D48" w:rsidRPr="00CF3D3C" w:rsidRDefault="006C5D48" w:rsidP="007C5865">
      <w:pPr>
        <w:pStyle w:val="1"/>
      </w:pPr>
      <w:bookmarkStart w:id="6" w:name="_Toc410682684"/>
      <w:r w:rsidRPr="00CF3D3C">
        <w:lastRenderedPageBreak/>
        <w:t>Η διαδικασία της οξείδωσης</w:t>
      </w:r>
      <w:bookmarkEnd w:id="6"/>
    </w:p>
    <w:p w14:paraId="644FC2BA" w14:textId="77777777" w:rsidR="006C5D48" w:rsidRPr="00CF3D3C" w:rsidRDefault="006C5D48" w:rsidP="007C5865">
      <w:r w:rsidRPr="00CF3D3C">
        <w:t>Η θερμική οξείδωση του πυριτίου συνήθως πραγματοποιείται σε φούρνο ανοιχτού σωλήνα, ενώ το οξειδωτικό περνάει πάνω από τις πλακέτες πυριτίου. Τα αέρια που χρησιμοποιούνται είναι εξαιρετικά υψηλής καθαρότητας, συχνά προέρχονται από υγρές πηγές και περνάνε από μοριακά φίλτρα. Η καθαρότητα του συστήματος είναι ιδιαίτερα σημαντική για τις διαδικασίες MOS.</w:t>
      </w:r>
    </w:p>
    <w:p w14:paraId="62EE4BC2" w14:textId="77777777" w:rsidR="006C5D48" w:rsidRPr="00CF3D3C" w:rsidRDefault="006C5D48" w:rsidP="007C5865">
      <w:r w:rsidRPr="00CF3D3C">
        <w:t xml:space="preserve">Ο φούρνος οξείδωσης είναι σύστημα θερμαινόμενο με αντίσταση. Περιλαμβάνει τρεις θερμοκρασιακές ζώνες, με ακριβή έλεγχο της θερμοκρασίας της κεντρικής ζώνης και τις ακραίες εξαρτώμενες από αυτήν. Διατίθενται συστήματα που διατηρούν μία κατανομή επίπεδης (σταθερής) θερμοκρασίας σε μια κεντρική ζώνη μήκους 50cm  και με ακρίβεια </w:t>
      </w:r>
      <w:r w:rsidRPr="00CF3D3C">
        <w:rPr>
          <w:rFonts w:ascii="Symbol" w:hAnsi="Symbol"/>
        </w:rPr>
        <w:t></w:t>
      </w:r>
      <w:r w:rsidRPr="00CF3D3C">
        <w:rPr>
          <w:rFonts w:ascii="Symbol" w:hAnsi="Symbol"/>
        </w:rPr>
        <w:t></w:t>
      </w:r>
      <w:r w:rsidRPr="00CF3D3C">
        <w:rPr>
          <w:rFonts w:ascii="Symbol" w:hAnsi="Symbol"/>
        </w:rPr>
        <w:t></w:t>
      </w:r>
      <w:r w:rsidRPr="00CF3D3C">
        <w:rPr>
          <w:rFonts w:ascii="Symbol" w:hAnsi="Symbol"/>
        </w:rPr>
        <w:t></w:t>
      </w:r>
      <w:r w:rsidRPr="00CF3D3C">
        <w:rPr>
          <w:rFonts w:ascii="Symbol" w:hAnsi="Symbol"/>
        </w:rPr>
        <w:t></w:t>
      </w:r>
      <w:r w:rsidRPr="00CF3D3C">
        <w:rPr>
          <w:rFonts w:ascii="Symbol" w:hAnsi="Symbol"/>
        </w:rPr>
        <w:t></w:t>
      </w:r>
      <w:r w:rsidRPr="00CF3D3C">
        <w:rPr>
          <w:rFonts w:ascii="Symbol" w:hAnsi="Symbol"/>
          <w:vertAlign w:val="superscript"/>
        </w:rPr>
        <w:t></w:t>
      </w:r>
      <w:r w:rsidRPr="00CF3D3C">
        <w:rPr>
          <w:rFonts w:ascii="Symbol" w:hAnsi="Symbol"/>
        </w:rPr>
        <w:t></w:t>
      </w:r>
      <w:r w:rsidRPr="00CF3D3C">
        <w:t>C. Το στοιχείο φούρνου πρέπει να είναι μικρής μάζας και να συνδυάζεται με γρήγορα συστήματα ελέγχου για να ελαχιστοποιηθεί ο χρόνος αποκατάστασης του συστήματος κατά την εισαγωγή ενός φορέα με περισσότερες από 100 πολλές φορές πλακέτες πυριτίου.</w:t>
      </w:r>
    </w:p>
    <w:p w14:paraId="6ADD4AC8" w14:textId="77777777" w:rsidR="006C5D48" w:rsidRPr="00CF3D3C" w:rsidRDefault="006C5D48" w:rsidP="007C5865">
      <w:r w:rsidRPr="00CF3D3C">
        <w:t>Ο σωλήνας του οξειδωτικού συστήματος φτιάχνεται συνήθως από τηγμένο χαλαζία (γυαλί SiO</w:t>
      </w:r>
      <w:r w:rsidRPr="00CF3D3C">
        <w:rPr>
          <w:vertAlign w:val="subscript"/>
        </w:rPr>
        <w:t>2</w:t>
      </w:r>
      <w:r w:rsidRPr="00CF3D3C">
        <w:t>), αλλά μερικά συστήματα χρησιμοποιούν πολυκρυσταλλικό πυρίτιο ή καρβίδιο του πυριτίου.</w:t>
      </w:r>
    </w:p>
    <w:p w14:paraId="468ADDC8" w14:textId="77777777" w:rsidR="006C5D48" w:rsidRPr="00CF3D3C" w:rsidRDefault="006C5D48" w:rsidP="007C5865">
      <w:r w:rsidRPr="00CF3D3C">
        <w:t>Το σύστημα ρύθμισης των αερίων μπορεί να είναι επίσης από τηγμένο χαλαζία ή από προσεκτικά καθαρισμένο ανοξείδωτο ατσάλι. Ο σωλήνας οξείδωσης τοποθετείται μέσα στο στοιχείο φούρνου ενώ τα ανοίγματα μεταξύ του σωλήνα και του μονωτικού καλύμματος στις άκρες του φούρνου σφραγίζονται από μονωτικό υλικό, που αποτελείται από λεπτές ίνες αλουμίνας ώστε να αποφευχθεί η διαρροή θερμότητας. Το γυαλί από τηγμένο χαλαζία μαλακώνει όταν θερμανθεί πάνω από τους 1000</w:t>
      </w:r>
      <w:r w:rsidRPr="00CF3D3C">
        <w:rPr>
          <w:vertAlign w:val="superscript"/>
        </w:rPr>
        <w:t>0</w:t>
      </w:r>
      <w:r w:rsidRPr="00CF3D3C">
        <w:t>C με αποτέλεσμα την εμφάνιση κύρτωσης στο σωλήνα του φούρνου. Για να περιοριστεί το φαινόμενο αυτό τοποθετείται, σε μερικές περιπτώσεις, ένα άκαμπτο υποστήριγμα από κεραμικό υλικό, που περιέχει χαλαζία και αλουμίνα ανάμεσα στο θερμαντικό στοιχείο και στον σωλήνα οξείδωσης. Η χρήση σωλήνων από πολυκρυσταλλικό πυρίτιο ή καρβίδιο του πυριτίου εκμηδενίζει αυτό το πρόβλημα.</w:t>
      </w:r>
    </w:p>
    <w:p w14:paraId="586B16B3" w14:textId="77777777" w:rsidR="006C5D48" w:rsidRPr="00CF3D3C" w:rsidRDefault="006C5D48" w:rsidP="007C5865">
      <w:r w:rsidRPr="00CF3D3C">
        <w:t>Οι πλακέτες του πυριτίου τοποθετούνται σε έναν φορέα από τηγμένο χαλαζία με κατάλληλες εγκοπές, ο οποίος συνήθως τοποθετείται σε μία βάση με ρόδες επίσης από τηγμένο χαλαζία. Για την εισαγωγή του φορέα στο σωλήνα οξείδωσης χρησιμοποιείται αυτόματο σύστημα ελέγχου της ταχύτητας εισαγωγής και της θέσης μέσα στο σωλήνα. Όταν συμπληρωθεί η διαδικασία της οξείδωσης, το αυτόματο σύστημα τραβάει τον φορέα έξω από τον φούρνο με προγραμματισμένο ρυθμό. Το ανοικτό άκρο του σωλήνα οξείδωσης βρίσκεται είτε μέσα σε καθαρό δωμάτιο με στρωτή ροή αέρα, είτε σε καθαρή θέση εργασίας.</w:t>
      </w:r>
    </w:p>
    <w:p w14:paraId="1F52B116" w14:textId="77777777" w:rsidR="006C5D48" w:rsidRPr="00CF3D3C" w:rsidRDefault="006C5D48" w:rsidP="007C5865">
      <w:r w:rsidRPr="00CF3D3C">
        <w:t>Τα οξειδωτικά μπαίνουν στον σωλήνα σε αέρια μορφή. Το οξυγόνο διατίθεται είτε σαν αέριο πολύ υψηλής καθαρότητας, είτε αναβράζον από την υγρά κατάσταση. Στα καθαριστικά αέρια περιλαμβάνονται το άζωτο, το ήλιο και το αργό. Υδρατμό μπορούμε να πάρουμε με πολλούς τρόπους. Ένας απλός και εύχρηστος τρόπος είναι το βράσιμο απιονισμένου νερού μέσα σε φιάλη από τηγμένο χαλαζία. Μια άλλη αποτελεσματική πηγή υδρατμού παίρνουμε με στάξιμο απιονισμένου νερού πάνω σε θερμαινόμενη επιφάνεια από τηγμένο χαλαζία. Για οξειδώσεις υψηλής καθαρότητας, ο υδρατμός παράγεται μέσα στο σωλήνα οξείδωσης με κάψιμο του υδρογόνο</w:t>
      </w:r>
      <w:r>
        <w:t>υ</w:t>
      </w:r>
      <w:r w:rsidRPr="00CF3D3C">
        <w:t xml:space="preserve"> μέσα σε οξυγόνο (πυρογενική μέθοδος).</w:t>
      </w:r>
    </w:p>
    <w:p w14:paraId="42606D96" w14:textId="77777777" w:rsidR="006C5D48" w:rsidRPr="00CF3D3C" w:rsidRDefault="006C5D48" w:rsidP="007C5865">
      <w:r w:rsidRPr="00CF3D3C">
        <w:t xml:space="preserve">Οι ηλεκτρικές ιδιότητες του οξειδίου μπορούν να βελτιωθούν αν στο ρεύμα του οξειδωτικού αερίου περιληφθεί μικρή ποσότητα (2 ως 6%) άνυδρο HCl. Η παρουσία του HCl έχει σαν αποτέλεσμα τον καθαρισμό του αναπτυσσόμενου οξειδίου και του σωλήνα οξείδωσης από τη μόλυνση με ιόντα νατρίου. Τα ιόντα νατρίου είναι ευκίνητα μέσα στα θερμικά οξείδια και ολισθαίνουν παρουσία πόλωσης σε μικρή απόσταση από τη διεπιφάνεια οξειδίου-πυριτίου όπου παραμένουν, με </w:t>
      </w:r>
      <w:r w:rsidRPr="00CF3D3C">
        <w:lastRenderedPageBreak/>
        <w:t>αποτέλεσμα να αυξάνουν την πυκνότητα του φορτίου της διεπιφάνειας. Αυτό προκαλεί δυσχέρειες στις διατάξεις MOS. Επομένως είναι επιθυμητό να διατηρείται η μόλυνση από ιόντα νατρίου σε όσο το δυνατόν χαμηλότερη στάθμη.</w:t>
      </w:r>
    </w:p>
    <w:p w14:paraId="0858F01B" w14:textId="77777777" w:rsidR="006C5D48" w:rsidRPr="00CF3D3C" w:rsidRDefault="006C5D48" w:rsidP="007C5865">
      <w:r w:rsidRPr="00CF3D3C">
        <w:t>Μια τυπική διαδικασία οξείδωσης περιλαμβάνει έναν κύκλο ξηράς/υγρής/ξηράς οξείδωσης, οπότε το μεγαλύτερο μέρος του οξειδίου αναπτύσσεται κατά τη διάρκεια της υγράς οξείδωσης. Με την ξηρά οξείδωση επιτυγχάνεται πυκνότερο οξείδιο. Αν προστεθεί HCl στην υγρή και στην τελική ξηρά φάση, το πρόβλημα του νατρίου μειώνεται σημαντικά. Εξ άλλου έχει δειχθεί ότι υψηλότερης ποιότητας οξείδια παράγονται σε σωλήνες που έχουν καθαριστεί με HCl ακόμη και όταν δεν περιλαμβάνεται αυτό στον κύκλο της οξείδωσης.</w:t>
      </w:r>
    </w:p>
    <w:p w14:paraId="570002C4" w14:textId="77777777" w:rsidR="006C5D48" w:rsidRPr="00CF3D3C" w:rsidRDefault="006C5D48" w:rsidP="007C5865">
      <w:r w:rsidRPr="00CF3D3C">
        <w:t>Παρόμοια αποτελέσματα επιτυγχάνουμε με την προσθήκη στο οξειδωτικό αερίου χλωρίου ή αζώτου που περνάει μέσα από υγρό τριχλωροαιθυλένιο.</w:t>
      </w:r>
    </w:p>
    <w:p w14:paraId="3676F391" w14:textId="77777777" w:rsidR="006C5D48" w:rsidRPr="00CF3D3C" w:rsidRDefault="006C5D48" w:rsidP="007C5865">
      <w:r w:rsidRPr="00CF3D3C">
        <w:t>Ένα μέρος της μόλυνσης του οξειδίου από νάτριο συμβαίνει κατά τη διάρκεια της απόθεσης μετάλλου για τη δημιουργία των αγωγών και της πύλης. Σ’ αυτή τη φάση της διαδικασίας δεν μπορεί να χρησιμοποιηθεί HCl. Έχει δειχθεί όμως ότι το οξείδιο που αναπτύχθηκε με ξηρό οξυγόνο και HC l ενσωματώνει μέσα του χλώριο που το καθιστά ηλεκτρικά πιο σταθερό.</w:t>
      </w:r>
    </w:p>
    <w:p w14:paraId="0C6ADDC4" w14:textId="77777777" w:rsidR="006C5D48" w:rsidRPr="00CF3D3C" w:rsidRDefault="006C5D48" w:rsidP="007C5865">
      <w:r w:rsidRPr="00CF3D3C">
        <w:t>Ένα πρόβλημα που συναντιέται συχνά στην οξείδωση πλακετών πυριτίου χωρίς εξαρθρώσεις (dislocations) είναι η δημιουργία σφαλμάτων στρωμάτωσης κατά την οξείδωση. Αυτό οφείλεται στην επιτάχυνση των ενδοπλεγματικών οξυγόνων που υπάρχουν στα υποστρώματα από τη διαδικασία ανάπτυξης του κρυστάλλου. Τα σφάλματα στρωμάτωσης μπορούν να αποφευχθούν με οξείδωση σε θερμοκρασίες πάνω από 1230</w:t>
      </w:r>
      <w:r w:rsidRPr="00CF3D3C">
        <w:rPr>
          <w:vertAlign w:val="superscript"/>
        </w:rPr>
        <w:t>0</w:t>
      </w:r>
      <w:r w:rsidRPr="00CF3D3C">
        <w:t>C ή με ξηρά οξείδωση παρουσία ενώσεων του χλωρίου. Το μέγεθος των σφαλμάτων στρωμάτωσης είναι τυπικά μήκους 10 ως 20 μm για ξηρά οξείδωση μεταξύ 1100 και 1200</w:t>
      </w:r>
      <w:r w:rsidRPr="00CF3D3C">
        <w:rPr>
          <w:vertAlign w:val="superscript"/>
        </w:rPr>
        <w:t>0</w:t>
      </w:r>
      <w:r w:rsidRPr="00CF3D3C">
        <w:t>C. Τα σφάλματα στρωμάτωσης λόγω οξείδωσης θεωρητικά εκμηδενίζονται με τη χρήση πρόσθετου χλωρίου κατά τη διάρκεια της διαδικασίας.</w:t>
      </w:r>
    </w:p>
    <w:p w14:paraId="7ACA64BE" w14:textId="77777777" w:rsidR="006C5D48" w:rsidRPr="00CF3D3C" w:rsidRDefault="006C5D48" w:rsidP="006C5D48">
      <w:pPr>
        <w:spacing w:line="360" w:lineRule="auto"/>
        <w:jc w:val="both"/>
        <w:rPr>
          <w:sz w:val="24"/>
        </w:rPr>
      </w:pPr>
    </w:p>
    <w:p w14:paraId="4187C43C" w14:textId="1CEC0102" w:rsidR="006C5D48" w:rsidRPr="00CF3D3C" w:rsidRDefault="006C5D48" w:rsidP="007C5865">
      <w:pPr>
        <w:pStyle w:val="1"/>
      </w:pPr>
      <w:bookmarkStart w:id="7" w:name="_Toc410682685"/>
      <w:r w:rsidRPr="00CF3D3C">
        <w:t>Ανακατανομή τ</w:t>
      </w:r>
      <w:r w:rsidR="007C5865">
        <w:t>ων προσμίξεων κατά την οξείδωση</w:t>
      </w:r>
      <w:bookmarkEnd w:id="7"/>
    </w:p>
    <w:p w14:paraId="10800B57" w14:textId="77777777" w:rsidR="006C5D48" w:rsidRPr="00CF3D3C" w:rsidRDefault="006C5D48" w:rsidP="007C5865">
      <w:r w:rsidRPr="00CF3D3C">
        <w:t>Κατά την ανάπτυξη ενός θερμικού οξειδίου πάνω σε ένα υπόστρωμα ντοπαρισμένου πυριτίου, η συγκέντρωση των προσμίξεων μέσα στο πυρίτιο και κοντά στη διεπιφάνεια πυριτίου-οξειδίου μεταβάλλεται. Αυτή η μεταβολή εξαρτάται από την ικανότητα των προσμίξεων να ενσωματώνονται μέσα στο οξείδιο καθώς αυτό αναπτύσσεται.</w:t>
      </w:r>
    </w:p>
    <w:p w14:paraId="1B3FBE68" w14:textId="77777777" w:rsidR="006C5D48" w:rsidRPr="00CF3D3C" w:rsidRDefault="006C5D48" w:rsidP="007C5865">
      <w:r w:rsidRPr="00CF3D3C">
        <w:t>Ορίζουμε έναν συντελεστή κατανομής ή διαχωρισμού, m, ως εξής:</w:t>
      </w:r>
    </w:p>
    <w:p w14:paraId="77785F4A" w14:textId="390134C0" w:rsidR="006C5D48" w:rsidRPr="00CF3D3C" w:rsidRDefault="007C5865" w:rsidP="007C5865">
      <w:r>
        <w:t xml:space="preserve">m=  </w:t>
      </w:r>
      <w:r w:rsidR="006C5D48" w:rsidRPr="00CF3D3C">
        <w:t>συγκέντρωση των προσμίξεων στο πυρί</w:t>
      </w:r>
      <w:r>
        <w:t xml:space="preserve">τιο στην κατάσταση ισορροπίας/ </w:t>
      </w:r>
      <w:r w:rsidR="006C5D48" w:rsidRPr="00CF3D3C">
        <w:t>συγκέντρωση των προσμίξεων στο SiO</w:t>
      </w:r>
      <w:r w:rsidR="006C5D48" w:rsidRPr="00CF3D3C">
        <w:rPr>
          <w:vertAlign w:val="subscript"/>
        </w:rPr>
        <w:t>2</w:t>
      </w:r>
      <w:r w:rsidR="006C5D48" w:rsidRPr="00CF3D3C">
        <w:t xml:space="preserve"> στην κατάσταση ισορροπίας</w:t>
      </w:r>
    </w:p>
    <w:p w14:paraId="5FEC8CF9" w14:textId="77777777" w:rsidR="006C5D48" w:rsidRPr="00CF3D3C" w:rsidRDefault="006C5D48" w:rsidP="007C5865">
      <w:r w:rsidRPr="00CF3D3C">
        <w:t>Η τιμή του m για το βόριο είναι 0.3 ενώ είναι 10 για τον φωσφόρο, το αντιμόνιο και το αρσενικό. Όλα αυτά τα στοιχεία έχουν χαμηλούς συντελεστές διάχυσης στο SiO</w:t>
      </w:r>
      <w:r w:rsidRPr="00CF3D3C">
        <w:rPr>
          <w:vertAlign w:val="subscript"/>
        </w:rPr>
        <w:t>2</w:t>
      </w:r>
      <w:r w:rsidRPr="00CF3D3C">
        <w:t>. Το γάλλιο έχει συντελεστή κατανομής 20, αλλά έχει σχετικά υψηλό συντελεστή διάχυσης στο SiO</w:t>
      </w:r>
      <w:r w:rsidRPr="00CF3D3C">
        <w:rPr>
          <w:vertAlign w:val="subscript"/>
        </w:rPr>
        <w:t>2</w:t>
      </w:r>
      <w:r w:rsidRPr="00CF3D3C">
        <w:t>.</w:t>
      </w:r>
    </w:p>
    <w:p w14:paraId="10E9064D" w14:textId="77777777" w:rsidR="006C5D48" w:rsidRPr="00CF3D3C" w:rsidRDefault="006C5D48" w:rsidP="007C5865">
      <w:r w:rsidRPr="00CF3D3C">
        <w:t>Μια τιμή του m μεγαλύτερη από τη μονάδα, με χαμηλό συντελεστή διάχυσης στο SiO</w:t>
      </w:r>
      <w:r w:rsidRPr="00CF3D3C">
        <w:rPr>
          <w:vertAlign w:val="subscript"/>
        </w:rPr>
        <w:t>2</w:t>
      </w:r>
      <w:r w:rsidRPr="00CF3D3C">
        <w:t>, έχει σαν αποτέλεσμα την απόρριψη της πρόσμιξης από το αναπτυσσόμενο οξείδιο και απότομη αύξηση (buildup) της συγκέντρωσής της μέσα στο πυρίτιο κοντά στη διεπιφάνεια. Αυτή είναι η περίπτωση για τον φωσφόρο, το αρσενικό και το αντιμόνιο.</w:t>
      </w:r>
    </w:p>
    <w:p w14:paraId="55249A8B" w14:textId="507B5912" w:rsidR="006C5D48" w:rsidRPr="00F05AD9" w:rsidRDefault="006C5D48" w:rsidP="00F05AD9">
      <w:r w:rsidRPr="00CF3D3C">
        <w:lastRenderedPageBreak/>
        <w:t>Μια τιμή  του m μικρότερη από τη μονάδα με χαμηλό συντελεστή διάχυσης στο SiO</w:t>
      </w:r>
      <w:r w:rsidRPr="00CF3D3C">
        <w:rPr>
          <w:vertAlign w:val="subscript"/>
        </w:rPr>
        <w:t>2</w:t>
      </w:r>
      <w:r w:rsidRPr="00CF3D3C">
        <w:t xml:space="preserve"> οδηγεί στη διόγκωση της συγκέντρωσης της πρόσμιξης μέσα στο οξείδιο και απογύμνωση από προσμίξεις του πυριτίου κοντά στη διεπιφάνεια. Αυτή είναι η περίπτωση του βορίου. Οι τέσσερις δυνατ</w:t>
      </w:r>
      <w:r w:rsidR="00F05AD9">
        <w:t>ές περιπτώσεις φαίνονται στο σχήμα 3.7</w:t>
      </w:r>
      <w:r w:rsidRPr="00CF3D3C">
        <w:t>.</w:t>
      </w:r>
    </w:p>
    <w:p w14:paraId="7849BB15" w14:textId="3577D035" w:rsidR="006C5D48" w:rsidRPr="00CF3D3C" w:rsidRDefault="006C5D48" w:rsidP="00F05AD9">
      <w:r w:rsidRPr="00CF3D3C">
        <w:t>Η σημασία της ανακατανομής των προσμίξεων κατά τη διάρκεια της οξείδωσης μελετάται στ</w:t>
      </w:r>
      <w:r w:rsidR="00F05AD9">
        <w:t>ην ενότητα 4</w:t>
      </w:r>
      <w:r w:rsidRPr="00CF3D3C">
        <w:t>.</w:t>
      </w:r>
    </w:p>
    <w:p w14:paraId="72B99E53" w14:textId="77777777" w:rsidR="00F05AD9" w:rsidRDefault="006C5D48" w:rsidP="00F05AD9">
      <w:pPr>
        <w:keepNext/>
        <w:spacing w:line="360" w:lineRule="auto"/>
        <w:jc w:val="center"/>
      </w:pPr>
      <w:r w:rsidRPr="00CF3D3C">
        <w:rPr>
          <w:noProof/>
          <w:sz w:val="24"/>
        </w:rPr>
        <w:drawing>
          <wp:inline distT="0" distB="0" distL="0" distR="0" wp14:anchorId="18433A1C" wp14:editId="4508E581">
            <wp:extent cx="4981575" cy="4550735"/>
            <wp:effectExtent l="0" t="0" r="0" b="2540"/>
            <wp:docPr id="3" name="Εικόνα 3" descr="Τέσσερα διαγράμματα που αναπαριστούν την επίδραση της οξείδωσης στην κατανομή των προσμίξ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b="10842"/>
                    <a:stretch/>
                  </pic:blipFill>
                  <pic:spPr bwMode="auto">
                    <a:xfrm>
                      <a:off x="0" y="0"/>
                      <a:ext cx="4981575" cy="4550735"/>
                    </a:xfrm>
                    <a:prstGeom prst="rect">
                      <a:avLst/>
                    </a:prstGeom>
                    <a:noFill/>
                    <a:ln>
                      <a:noFill/>
                    </a:ln>
                    <a:extLst>
                      <a:ext uri="{53640926-AAD7-44D8-BBD7-CCE9431645EC}">
                        <a14:shadowObscured xmlns:a14="http://schemas.microsoft.com/office/drawing/2010/main"/>
                      </a:ext>
                    </a:extLst>
                  </pic:spPr>
                </pic:pic>
              </a:graphicData>
            </a:graphic>
          </wp:inline>
        </w:drawing>
      </w:r>
    </w:p>
    <w:p w14:paraId="3F9B06BF" w14:textId="655E9F0C" w:rsidR="006C5D48" w:rsidRPr="00F05AD9" w:rsidRDefault="00F05AD9" w:rsidP="00F05AD9">
      <w:pPr>
        <w:pStyle w:val="af5"/>
        <w:jc w:val="center"/>
        <w:rPr>
          <w:color w:val="000000" w:themeColor="text1"/>
          <w:sz w:val="24"/>
        </w:rPr>
      </w:pPr>
      <w:r w:rsidRPr="00F05AD9">
        <w:rPr>
          <w:color w:val="000000" w:themeColor="text1"/>
        </w:rPr>
        <w:t xml:space="preserve">Σχήμα 3. </w:t>
      </w:r>
      <w:r w:rsidRPr="00F05AD9">
        <w:rPr>
          <w:color w:val="000000" w:themeColor="text1"/>
        </w:rPr>
        <w:fldChar w:fldCharType="begin"/>
      </w:r>
      <w:r w:rsidRPr="00F05AD9">
        <w:rPr>
          <w:color w:val="000000" w:themeColor="text1"/>
        </w:rPr>
        <w:instrText xml:space="preserve"> SEQ Σχήμα_3. \* ARABIC </w:instrText>
      </w:r>
      <w:r w:rsidRPr="00F05AD9">
        <w:rPr>
          <w:color w:val="000000" w:themeColor="text1"/>
        </w:rPr>
        <w:fldChar w:fldCharType="separate"/>
      </w:r>
      <w:r w:rsidR="00BA1FE2">
        <w:rPr>
          <w:noProof/>
          <w:color w:val="000000" w:themeColor="text1"/>
        </w:rPr>
        <w:t>7</w:t>
      </w:r>
      <w:r w:rsidRPr="00F05AD9">
        <w:rPr>
          <w:color w:val="000000" w:themeColor="text1"/>
        </w:rPr>
        <w:fldChar w:fldCharType="end"/>
      </w:r>
      <w:r w:rsidRPr="00F05AD9">
        <w:rPr>
          <w:color w:val="000000" w:themeColor="text1"/>
        </w:rPr>
        <w:t>: Η επίδραση της οξείδωσης στην κατανομή των προσμίξεων.</w:t>
      </w:r>
    </w:p>
    <w:p w14:paraId="395E9971" w14:textId="7E202A16" w:rsidR="006C5D48" w:rsidRPr="00CF3D3C" w:rsidRDefault="006C5D48" w:rsidP="00F05AD9">
      <w:pPr>
        <w:pStyle w:val="1"/>
      </w:pPr>
      <w:bookmarkStart w:id="8" w:name="_Toc410682686"/>
      <w:r w:rsidRPr="00CF3D3C">
        <w:t>Μετρήσε</w:t>
      </w:r>
      <w:r w:rsidR="00F05AD9">
        <w:t>ις του πάχους του οξειδίου</w:t>
      </w:r>
      <w:bookmarkEnd w:id="8"/>
    </w:p>
    <w:p w14:paraId="7A62835E" w14:textId="77777777" w:rsidR="00F05AD9" w:rsidRDefault="006C5D48" w:rsidP="00F05AD9">
      <w:r w:rsidRPr="00CF3D3C">
        <w:t>Για τη μέτρηση του πάχους του οξειδίου χρησιμοποιούνται κυρίως οπτικές μέθοδοι, χρησιμοποιούνται όμως και μηχανικές μέθοδοι.</w:t>
      </w:r>
    </w:p>
    <w:p w14:paraId="66458F87" w14:textId="3056B5AC" w:rsidR="006C5D48" w:rsidRPr="00F05AD9" w:rsidRDefault="006C5D48" w:rsidP="00F05AD9">
      <w:pPr>
        <w:pStyle w:val="a8"/>
        <w:numPr>
          <w:ilvl w:val="0"/>
          <w:numId w:val="47"/>
        </w:numPr>
      </w:pPr>
      <w:r w:rsidRPr="00F05AD9">
        <w:t>Η απλούστερη μέθοδος για την εκτίμηση του πάχους είναι η παρατήρησή του κάτω από λευκό φωτισμό. Ομοιόμορφο χρώμα φανερώνει ομοιόμορφο πάχος οξειδίου. Η αίσθηση ενός μόνο χρώματος οφείλεται στην απουσία ορισμένων μόνο συχνοτήτων από το λευκό φως. Η έλλειψη των συχνοτήτων αυτών οφείλεται στην καταστροφική συμβολή καθώς το φως ανακλάται από τη διεπιφάνεια οξειδίου-αέρα. Τέτοια συμβολή συμβαίνει όταν ικανοποιείται η συνθήκη</w:t>
      </w:r>
      <w:r w:rsidRPr="00F05AD9">
        <w:rPr>
          <w:sz w:val="24"/>
        </w:rPr>
        <w:t>:</w:t>
      </w:r>
    </w:p>
    <w:p w14:paraId="15A02A80" w14:textId="77777777" w:rsidR="006C5D48" w:rsidRPr="00CF3D3C" w:rsidRDefault="006C5D48" w:rsidP="006C5D48">
      <w:pPr>
        <w:spacing w:line="360" w:lineRule="auto"/>
        <w:jc w:val="center"/>
        <w:rPr>
          <w:sz w:val="24"/>
        </w:rPr>
      </w:pPr>
      <w:r w:rsidRPr="00414D9B">
        <w:rPr>
          <w:position w:val="-24"/>
          <w:sz w:val="24"/>
        </w:rPr>
        <w:object w:dxaOrig="1640" w:dyaOrig="620" w14:anchorId="6619044F">
          <v:shape id="_x0000_i1028" type="#_x0000_t75" style="width:82.5pt;height:30.75pt" o:ole="">
            <v:imagedata r:id="rId24" o:title=""/>
          </v:shape>
          <o:OLEObject Type="Embed" ProgID="Equation.3" ShapeID="_x0000_i1028" DrawAspect="Content" ObjectID="_1487171476" r:id="rId25"/>
        </w:object>
      </w:r>
    </w:p>
    <w:p w14:paraId="3C8B3F06" w14:textId="648DCC3F" w:rsidR="006C5D48" w:rsidRPr="00CF3D3C" w:rsidRDefault="006C5D48" w:rsidP="00F05AD9">
      <w:r w:rsidRPr="00CF3D3C">
        <w:lastRenderedPageBreak/>
        <w:t xml:space="preserve">όπου </w:t>
      </w:r>
      <w:r w:rsidRPr="00CF3D3C">
        <w:rPr>
          <w:b/>
        </w:rPr>
        <w:t xml:space="preserve">d </w:t>
      </w:r>
      <w:r w:rsidRPr="00CF3D3C">
        <w:t xml:space="preserve">είναι το πάχος του υμενίου (για κάθετο φωτισμό), </w:t>
      </w:r>
      <w:r w:rsidRPr="00CF3D3C">
        <w:rPr>
          <w:b/>
        </w:rPr>
        <w:t>k</w:t>
      </w:r>
      <w:r w:rsidRPr="00CF3D3C">
        <w:t xml:space="preserve">=1,2,3,...,  </w:t>
      </w:r>
      <w:r w:rsidRPr="00CF3D3C">
        <w:rPr>
          <w:b/>
        </w:rPr>
        <w:t>λ</w:t>
      </w:r>
      <w:r w:rsidRPr="00CF3D3C">
        <w:t xml:space="preserve"> είναι το μήκος κύματος του φωτός που υφίσταται καταστροφική συμβολή και </w:t>
      </w:r>
      <w:r w:rsidRPr="00CF3D3C">
        <w:rPr>
          <w:b/>
        </w:rPr>
        <w:t>η</w:t>
      </w:r>
      <w:r w:rsidRPr="00CF3D3C">
        <w:t xml:space="preserve"> είναι ο δ.δ. του υμενίου. Το ίδιο χρώμα μπορεί να εμφανιστεί για διαφορετικά πάχη οξειδίου λόγω του παράγοντα k στην έκφραση αυτή. Πλάγιος φωτισμός αλλάζει το μήκος διαδρομής και επομένως αλλάζει το χρώμα. Τα χρώματα για διάφορα πάχη </w:t>
      </w:r>
      <w:r w:rsidR="00141ADA">
        <w:t xml:space="preserve">οξειδίου φαίνονται στον πίνακα </w:t>
      </w:r>
      <w:r w:rsidRPr="00CF3D3C">
        <w:t>1. Ο προσδιορισμός όμως του χρώματος είναι πολύ υποκειμενικός και, σε συνδυασμό με το φαινόμενο της εμφάνισης του ίδιου χρώματος για διάφορα πάχη κάνει τη μέθοδο αυτή μια ανακριβή τεχνική. Είναι χρήσιμο να φτιάξει κανείς μια σειρά από οξειδωμένα υποστρώματα, των οποίων το πάχος να έχει προσδιοριστεί με ακρίβεια, και να συγκρίνει τις πλακέτες του με αυτή τη σειρά ώστε να έχει έναν γρήγορο έλεγχο της επαναληπτικότητας της διαδικασίας.</w:t>
      </w:r>
    </w:p>
    <w:p w14:paraId="44FDB0CE" w14:textId="61EDBED4" w:rsidR="006C5D48" w:rsidRPr="00CF3D3C" w:rsidRDefault="006C5D48" w:rsidP="00F05AD9">
      <w:pPr>
        <w:pStyle w:val="a8"/>
        <w:numPr>
          <w:ilvl w:val="0"/>
          <w:numId w:val="47"/>
        </w:numPr>
      </w:pPr>
      <w:r w:rsidRPr="00CF3D3C">
        <w:t>Οι τεχνικές συμβολής βασίζονται στους κροσσούς που δημιουργούνται όταν φωτίσουμε με μονοχρωματικό φως μια μικρή σφήνα μεταξύ ενός ημιδιαφανούς κατόπτρου και ενός οξειδωμένου υποστρώματος. Αυτοί οι κροσσοί συμβολής ονομάζονται κροσσοί Fizeau.  Στην πράξη το οξείδιο ξύνεται σε ένα τμήμα του υποστρώματος ώστε να σχηματιστεί ένα σκαλοπάτι ή μια σφήνα (η σφήνα κάνει πιο ευδιάκριτη την ολίσθηση του κροσσού) και το υπόστρωμα καλύπτεται με αλουμίνιο ώστε να εμφανίζει την ίδια ανακλαστική επιφάνεια και στις δύο στάθμες. Σαν πηγή μονοχρωματικού φωτός χρησιμοποιείται μια λάμπα ατμών νατρίου. Το οπτικό σύστημα φαίνεται στο σχ</w:t>
      </w:r>
      <w:r w:rsidR="00141ADA">
        <w:t>ήμα</w:t>
      </w:r>
      <w:r w:rsidRPr="00CF3D3C">
        <w:t xml:space="preserve"> 3.</w:t>
      </w:r>
      <w:r w:rsidR="00141ADA">
        <w:t>8</w:t>
      </w:r>
      <w:r w:rsidRPr="00CF3D3C">
        <w:t xml:space="preserve"> μαζί με ένα τυπικό σχήμα όπως φαίνεται από τον παρατηρητή. Το πάχος του οξειδίου προσδιορίζεται από τη σχέση:</w:t>
      </w:r>
    </w:p>
    <w:p w14:paraId="5374B0B1" w14:textId="40E9E8BF" w:rsidR="006C5D48" w:rsidRPr="00F05AD9" w:rsidRDefault="008C33B3" w:rsidP="00F05AD9">
      <w:pPr>
        <w:pStyle w:val="a8"/>
        <w:spacing w:line="360" w:lineRule="auto"/>
        <w:jc w:val="center"/>
        <w:rPr>
          <w:sz w:val="24"/>
        </w:rPr>
      </w:pPr>
      <m:oMathPara>
        <m:oMath>
          <m:sSub>
            <m:sSubPr>
              <m:ctrlPr>
                <w:rPr>
                  <w:rFonts w:ascii="Cambria Math" w:hAnsi="Cambria Math"/>
                  <w:i/>
                  <w:sz w:val="24"/>
                </w:rPr>
              </m:ctrlPr>
            </m:sSubPr>
            <m:e>
              <m:r>
                <w:rPr>
                  <w:rFonts w:ascii="Cambria Math" w:hAnsi="Cambria Math"/>
                  <w:sz w:val="24"/>
                </w:rPr>
                <m:t>x</m:t>
              </m:r>
            </m:e>
            <m:sub>
              <m:r>
                <w:rPr>
                  <w:rFonts w:ascii="Cambria Math" w:hAnsi="Cambria Math"/>
                  <w:sz w:val="24"/>
                  <w:vertAlign w:val="subscript"/>
                </w:rPr>
                <m:t>ox</m:t>
              </m:r>
            </m:sub>
          </m:sSub>
          <m:r>
            <w:rPr>
              <w:rFonts w:ascii="Cambria Math" w:hAnsi="Cambria Math"/>
              <w:sz w:val="24"/>
            </w:rPr>
            <m:t>= N λ/2</m:t>
          </m:r>
        </m:oMath>
      </m:oMathPara>
    </w:p>
    <w:p w14:paraId="3EAB58AF" w14:textId="77777777" w:rsidR="006C5D48" w:rsidRPr="00CF3D3C" w:rsidRDefault="006C5D48" w:rsidP="00F05AD9">
      <w:pPr>
        <w:pStyle w:val="a8"/>
      </w:pPr>
      <w:r w:rsidRPr="00CF3D3C">
        <w:t>όπου Ν είναι ο αριθμός των κροσσών που ολίσθησαν μεταξύ της πάνω και της κάτω επιφάνειας (1.5 στο σχήμα) και λ είναι το μήκος κύματος του μονοχρωματικού φωτός (5890 Ε για τους ατμούς νατρίου). Το πλάτος της σφήνας είναι σημαντικό για τη μέτρηση παχύτερων υμενίων οξειδίου.</w:t>
      </w:r>
    </w:p>
    <w:p w14:paraId="4E75F802" w14:textId="7D02554B" w:rsidR="006C5D48" w:rsidRPr="00CF3D3C" w:rsidRDefault="006C5D48" w:rsidP="00F05AD9">
      <w:pPr>
        <w:pStyle w:val="a8"/>
        <w:numPr>
          <w:ilvl w:val="0"/>
          <w:numId w:val="47"/>
        </w:numPr>
      </w:pPr>
      <w:r w:rsidRPr="00CF3D3C">
        <w:t>Η ελλειψομετρ</w:t>
      </w:r>
      <w:r>
        <w:t>ί</w:t>
      </w:r>
      <w:r w:rsidRPr="00CF3D3C">
        <w:t>α είναι η πιο εκλεπτυσμένη και η πιο ακριβής μέθοδος για τη μέτρηση του πάχους του οξειδίου. Βασίζεται στην ολίσθηση φάσης που συμβαίνει όταν μονοχρωματικό φως, όχι κάθετα πολωμένο, ανακλάται και από την επιφάνεια του οξειδίου και από την υποκείμενή της επιφάνεια του πυριτίου. Το ποσοστό του προσπίπτοντος κύματος που είναι κάθετο στο επίπεδο πρόσπτωσης ανακλάται διαφορετικά από το ποσοστό που περιέχεται στο επίπεδο πρόσπτωσης, όπως εκφράζεται από τους τύπους του Fresnel. Στην ελλειψομετρία, ένα γραμμικά πολωμένο κύμα, πολωμένο σε 45</w:t>
      </w:r>
      <w:r w:rsidRPr="00F05AD9">
        <w:rPr>
          <w:vertAlign w:val="superscript"/>
        </w:rPr>
        <w:t>0</w:t>
      </w:r>
      <w:r w:rsidRPr="00CF3D3C">
        <w:t xml:space="preserve"> ως προς το επίπεδο πρόσπτωσης, ανακλάται από τις επιφάνειες. Το ανακλώμενο κύμα είναι ελλειπτικά πολωμένο. Η ελλειπτικότητα του ανακλωμένου κύματος μετράται και συσχετίζεται με τις ιδιότητες του υμενίου. Χρησιμοποιούνται γραφήματα των λύσεων των εξισώσεων ελλειψομετρίας για τον προσδιορισμό του πάχους του υμενίου με βάση το δείκτη διάθλασης. Επειδή η κλίμακα πάχους είναι περιοδική, το πάχος είναι γνωστό μέσα σε μια κλίμακα προσέγγισης 12450 Ε. Επομένως, αν το πάχος είναι γνωστό κατά προσέγγιση, η ελλ</w:t>
      </w:r>
      <w:r>
        <w:t>ε</w:t>
      </w:r>
      <w:r w:rsidRPr="00CF3D3C">
        <w:t>ιψομετρία μπορεί να χρησιμοποιηθεί για να καθοριστεί το πάχος με ακρίβεια. Στην ελλειψομετρία χρησιμοποιούνται συμβατικές οπτικές διατάξεις, όπως πρίσματα Nichol, πλακίδια λ/4, πολωτές και αναλύτες.</w:t>
      </w:r>
    </w:p>
    <w:p w14:paraId="06F04EE6" w14:textId="183F9A91" w:rsidR="00F05AD9" w:rsidRPr="00141ADA" w:rsidRDefault="006C5D48" w:rsidP="006C5D48">
      <w:pPr>
        <w:pStyle w:val="a8"/>
        <w:numPr>
          <w:ilvl w:val="0"/>
          <w:numId w:val="47"/>
        </w:numPr>
      </w:pPr>
      <w:r w:rsidRPr="00CF3D3C">
        <w:t>Για τη μέτρηση του πάχους του οξειδίου είναι δυνατόν να χρησιμοποιηθεί και μια μηχανική τεχνική. Το αντίστοιχο όργανο χρησιμοποιεί γι’  αυτό το σκοπό μια γραφίδα από διαμάντι, η οποία διατρέχει μηχανικά την επιφάνεια του δείγματος με μικρή δύναμη ανίχνευσης (τυπικά 15mgr). Το οξείδιο πρέπει να ξυθεί επιλεκτικά ώστε να δημιουργηθεί ένα σκαλοπάτι για τη μέτρηση. Τα όργανα αυτά είναι ικανά να ανιχνεύσουν ύψη σκαλοπατιού από 20 Ε ως 100μm με πιο αξιόπιστες αναγνώσεις για τα μεγαλύτερα ύψη σκαλοπατιού.</w:t>
      </w:r>
    </w:p>
    <w:p w14:paraId="064E0EC7" w14:textId="1FF7E838" w:rsidR="00141ADA" w:rsidRPr="00141ADA" w:rsidRDefault="00141ADA" w:rsidP="00141ADA">
      <w:pPr>
        <w:pStyle w:val="af5"/>
        <w:keepNext/>
        <w:rPr>
          <w:color w:val="000000" w:themeColor="text1"/>
        </w:rPr>
      </w:pPr>
      <w:r w:rsidRPr="00141ADA">
        <w:rPr>
          <w:color w:val="000000" w:themeColor="text1"/>
        </w:rPr>
        <w:lastRenderedPageBreak/>
        <w:t xml:space="preserve">Πίνακας </w:t>
      </w:r>
      <w:r w:rsidRPr="00141ADA">
        <w:rPr>
          <w:color w:val="000000" w:themeColor="text1"/>
        </w:rPr>
        <w:fldChar w:fldCharType="begin"/>
      </w:r>
      <w:r w:rsidRPr="00141ADA">
        <w:rPr>
          <w:color w:val="000000" w:themeColor="text1"/>
        </w:rPr>
        <w:instrText xml:space="preserve"> SEQ Πίνακας \* ARABIC </w:instrText>
      </w:r>
      <w:r w:rsidRPr="00141ADA">
        <w:rPr>
          <w:color w:val="000000" w:themeColor="text1"/>
        </w:rPr>
        <w:fldChar w:fldCharType="separate"/>
      </w:r>
      <w:r w:rsidR="00BA1FE2">
        <w:rPr>
          <w:noProof/>
          <w:color w:val="000000" w:themeColor="text1"/>
        </w:rPr>
        <w:t>1</w:t>
      </w:r>
      <w:r w:rsidRPr="00141ADA">
        <w:rPr>
          <w:color w:val="000000" w:themeColor="text1"/>
        </w:rPr>
        <w:fldChar w:fldCharType="end"/>
      </w:r>
      <w:r w:rsidRPr="00141ADA">
        <w:rPr>
          <w:color w:val="000000" w:themeColor="text1"/>
        </w:rPr>
        <w:t>: Παρατηρούμενα χρώματα για διάφορα πάχη οξειδίων</w:t>
      </w:r>
    </w:p>
    <w:tbl>
      <w:tblPr>
        <w:tblStyle w:val="af2"/>
        <w:tblW w:w="0" w:type="auto"/>
        <w:tblLook w:val="04A0" w:firstRow="1" w:lastRow="0" w:firstColumn="1" w:lastColumn="0" w:noHBand="0" w:noVBand="1"/>
        <w:tblDescription w:val="Πίνακας με τα διάφορα χρώματα για διαφορετικά πάχη οξειδίων (Grey,Tan,Brown,Blue, Violet, Yellow, Green, Orange, Red)."/>
      </w:tblPr>
      <w:tblGrid>
        <w:gridCol w:w="1970"/>
        <w:gridCol w:w="1971"/>
        <w:gridCol w:w="1971"/>
        <w:gridCol w:w="1971"/>
        <w:gridCol w:w="1971"/>
      </w:tblGrid>
      <w:tr w:rsidR="00F05AD9" w14:paraId="32529305" w14:textId="77777777" w:rsidTr="00F05AD9">
        <w:tc>
          <w:tcPr>
            <w:tcW w:w="9854" w:type="dxa"/>
            <w:gridSpan w:val="5"/>
          </w:tcPr>
          <w:p w14:paraId="0CF51C7D" w14:textId="475AAE1E" w:rsidR="00F05AD9" w:rsidRPr="00141ADA" w:rsidRDefault="00F05AD9" w:rsidP="00141ADA">
            <w:pPr>
              <w:jc w:val="center"/>
              <w:rPr>
                <w:b/>
                <w:sz w:val="24"/>
                <w:lang w:val="en-US"/>
              </w:rPr>
            </w:pPr>
            <w:r w:rsidRPr="00141ADA">
              <w:rPr>
                <w:b/>
                <w:sz w:val="24"/>
                <w:lang w:val="en-US"/>
              </w:rPr>
              <w:t>Thickness</w:t>
            </w:r>
          </w:p>
        </w:tc>
      </w:tr>
      <w:tr w:rsidR="00F05AD9" w14:paraId="1428C833" w14:textId="77777777" w:rsidTr="00F05AD9">
        <w:tc>
          <w:tcPr>
            <w:tcW w:w="1970" w:type="dxa"/>
          </w:tcPr>
          <w:p w14:paraId="24DEF5B8" w14:textId="7CD69674" w:rsidR="00F05AD9" w:rsidRPr="00141ADA" w:rsidRDefault="00F05AD9" w:rsidP="00141ADA">
            <w:pPr>
              <w:jc w:val="center"/>
              <w:rPr>
                <w:b/>
                <w:sz w:val="24"/>
                <w:lang w:val="en-US"/>
              </w:rPr>
            </w:pPr>
            <w:r w:rsidRPr="00141ADA">
              <w:rPr>
                <w:b/>
                <w:sz w:val="24"/>
                <w:lang w:val="en-US"/>
              </w:rPr>
              <w:t>Color</w:t>
            </w:r>
          </w:p>
        </w:tc>
        <w:tc>
          <w:tcPr>
            <w:tcW w:w="1971" w:type="dxa"/>
          </w:tcPr>
          <w:p w14:paraId="18855196" w14:textId="4F56CD03" w:rsidR="00F05AD9" w:rsidRPr="00141ADA" w:rsidRDefault="00F05AD9" w:rsidP="00141ADA">
            <w:pPr>
              <w:jc w:val="center"/>
              <w:rPr>
                <w:b/>
                <w:sz w:val="24"/>
                <w:lang w:val="en-US"/>
              </w:rPr>
            </w:pPr>
            <w:r w:rsidRPr="00141ADA">
              <w:rPr>
                <w:b/>
                <w:sz w:val="24"/>
                <w:lang w:val="en-US"/>
              </w:rPr>
              <w:t>1</w:t>
            </w:r>
          </w:p>
        </w:tc>
        <w:tc>
          <w:tcPr>
            <w:tcW w:w="1971" w:type="dxa"/>
          </w:tcPr>
          <w:p w14:paraId="4D97B4BE" w14:textId="5003C315" w:rsidR="00F05AD9" w:rsidRPr="00141ADA" w:rsidRDefault="00F05AD9" w:rsidP="00141ADA">
            <w:pPr>
              <w:jc w:val="center"/>
              <w:rPr>
                <w:b/>
                <w:sz w:val="24"/>
                <w:lang w:val="en-US"/>
              </w:rPr>
            </w:pPr>
            <w:r w:rsidRPr="00141ADA">
              <w:rPr>
                <w:b/>
                <w:sz w:val="24"/>
                <w:lang w:val="en-US"/>
              </w:rPr>
              <w:t>2</w:t>
            </w:r>
          </w:p>
        </w:tc>
        <w:tc>
          <w:tcPr>
            <w:tcW w:w="1971" w:type="dxa"/>
          </w:tcPr>
          <w:p w14:paraId="4FFDC147" w14:textId="3B5FD20C" w:rsidR="00F05AD9" w:rsidRPr="00141ADA" w:rsidRDefault="00F05AD9" w:rsidP="00141ADA">
            <w:pPr>
              <w:jc w:val="center"/>
              <w:rPr>
                <w:b/>
                <w:sz w:val="24"/>
                <w:lang w:val="en-US"/>
              </w:rPr>
            </w:pPr>
            <w:r w:rsidRPr="00141ADA">
              <w:rPr>
                <w:b/>
                <w:sz w:val="24"/>
                <w:lang w:val="en-US"/>
              </w:rPr>
              <w:t>3</w:t>
            </w:r>
          </w:p>
        </w:tc>
        <w:tc>
          <w:tcPr>
            <w:tcW w:w="1971" w:type="dxa"/>
          </w:tcPr>
          <w:p w14:paraId="54EC9BFB" w14:textId="6609F2E5" w:rsidR="00F05AD9" w:rsidRPr="00141ADA" w:rsidRDefault="00F05AD9" w:rsidP="00141ADA">
            <w:pPr>
              <w:jc w:val="center"/>
              <w:rPr>
                <w:b/>
                <w:sz w:val="24"/>
                <w:lang w:val="en-US"/>
              </w:rPr>
            </w:pPr>
            <w:r w:rsidRPr="00141ADA">
              <w:rPr>
                <w:b/>
                <w:sz w:val="24"/>
                <w:lang w:val="en-US"/>
              </w:rPr>
              <w:t>4</w:t>
            </w:r>
          </w:p>
        </w:tc>
      </w:tr>
      <w:tr w:rsidR="00F05AD9" w14:paraId="65C96375" w14:textId="77777777" w:rsidTr="00F05AD9">
        <w:tc>
          <w:tcPr>
            <w:tcW w:w="1970" w:type="dxa"/>
          </w:tcPr>
          <w:p w14:paraId="7B950219" w14:textId="26B8218C" w:rsidR="00F05AD9" w:rsidRPr="00F05AD9" w:rsidRDefault="00F05AD9" w:rsidP="006C5D48">
            <w:pPr>
              <w:rPr>
                <w:sz w:val="24"/>
                <w:lang w:val="en-US"/>
              </w:rPr>
            </w:pPr>
            <w:r>
              <w:rPr>
                <w:sz w:val="24"/>
                <w:lang w:val="en-US"/>
              </w:rPr>
              <w:t>Grey</w:t>
            </w:r>
          </w:p>
        </w:tc>
        <w:tc>
          <w:tcPr>
            <w:tcW w:w="1971" w:type="dxa"/>
          </w:tcPr>
          <w:p w14:paraId="1E7E746B" w14:textId="1D8D4BF2" w:rsidR="00F05AD9" w:rsidRPr="00F05AD9" w:rsidRDefault="00F05AD9" w:rsidP="006C5D48">
            <w:pPr>
              <w:rPr>
                <w:sz w:val="24"/>
                <w:lang w:val="en-US"/>
              </w:rPr>
            </w:pPr>
            <w:r>
              <w:rPr>
                <w:sz w:val="24"/>
                <w:lang w:val="en-US"/>
              </w:rPr>
              <w:t>100</w:t>
            </w:r>
          </w:p>
        </w:tc>
        <w:tc>
          <w:tcPr>
            <w:tcW w:w="1971" w:type="dxa"/>
          </w:tcPr>
          <w:p w14:paraId="7444DFBF" w14:textId="77777777" w:rsidR="00F05AD9" w:rsidRDefault="00F05AD9" w:rsidP="006C5D48">
            <w:pPr>
              <w:rPr>
                <w:sz w:val="24"/>
              </w:rPr>
            </w:pPr>
          </w:p>
        </w:tc>
        <w:tc>
          <w:tcPr>
            <w:tcW w:w="1971" w:type="dxa"/>
          </w:tcPr>
          <w:p w14:paraId="1148890B" w14:textId="77777777" w:rsidR="00F05AD9" w:rsidRDefault="00F05AD9" w:rsidP="006C5D48">
            <w:pPr>
              <w:rPr>
                <w:sz w:val="24"/>
              </w:rPr>
            </w:pPr>
          </w:p>
        </w:tc>
        <w:tc>
          <w:tcPr>
            <w:tcW w:w="1971" w:type="dxa"/>
          </w:tcPr>
          <w:p w14:paraId="26BE18C7" w14:textId="77777777" w:rsidR="00F05AD9" w:rsidRDefault="00F05AD9" w:rsidP="006C5D48">
            <w:pPr>
              <w:rPr>
                <w:sz w:val="24"/>
              </w:rPr>
            </w:pPr>
          </w:p>
        </w:tc>
      </w:tr>
      <w:tr w:rsidR="00F05AD9" w14:paraId="760F1810" w14:textId="77777777" w:rsidTr="00F05AD9">
        <w:tc>
          <w:tcPr>
            <w:tcW w:w="1970" w:type="dxa"/>
          </w:tcPr>
          <w:p w14:paraId="79F95F2F" w14:textId="00EBAFFC" w:rsidR="00F05AD9" w:rsidRPr="00F05AD9" w:rsidRDefault="00F05AD9" w:rsidP="006C5D48">
            <w:pPr>
              <w:rPr>
                <w:sz w:val="24"/>
                <w:lang w:val="en-US"/>
              </w:rPr>
            </w:pPr>
            <w:r>
              <w:rPr>
                <w:sz w:val="24"/>
                <w:lang w:val="en-US"/>
              </w:rPr>
              <w:t>Tan</w:t>
            </w:r>
          </w:p>
        </w:tc>
        <w:tc>
          <w:tcPr>
            <w:tcW w:w="1971" w:type="dxa"/>
          </w:tcPr>
          <w:p w14:paraId="6EC58C8D" w14:textId="50A73E68" w:rsidR="00F05AD9" w:rsidRPr="00F05AD9" w:rsidRDefault="00F05AD9" w:rsidP="006C5D48">
            <w:pPr>
              <w:rPr>
                <w:sz w:val="24"/>
                <w:lang w:val="en-US"/>
              </w:rPr>
            </w:pPr>
            <w:r>
              <w:rPr>
                <w:sz w:val="24"/>
                <w:lang w:val="en-US"/>
              </w:rPr>
              <w:t>300</w:t>
            </w:r>
          </w:p>
        </w:tc>
        <w:tc>
          <w:tcPr>
            <w:tcW w:w="1971" w:type="dxa"/>
          </w:tcPr>
          <w:p w14:paraId="2BADEE71" w14:textId="77777777" w:rsidR="00F05AD9" w:rsidRDefault="00F05AD9" w:rsidP="006C5D48">
            <w:pPr>
              <w:rPr>
                <w:sz w:val="24"/>
              </w:rPr>
            </w:pPr>
          </w:p>
        </w:tc>
        <w:tc>
          <w:tcPr>
            <w:tcW w:w="1971" w:type="dxa"/>
          </w:tcPr>
          <w:p w14:paraId="4AA12A36" w14:textId="77777777" w:rsidR="00F05AD9" w:rsidRDefault="00F05AD9" w:rsidP="006C5D48">
            <w:pPr>
              <w:rPr>
                <w:sz w:val="24"/>
              </w:rPr>
            </w:pPr>
          </w:p>
        </w:tc>
        <w:tc>
          <w:tcPr>
            <w:tcW w:w="1971" w:type="dxa"/>
          </w:tcPr>
          <w:p w14:paraId="23DD2632" w14:textId="77777777" w:rsidR="00F05AD9" w:rsidRDefault="00F05AD9" w:rsidP="006C5D48">
            <w:pPr>
              <w:rPr>
                <w:sz w:val="24"/>
              </w:rPr>
            </w:pPr>
          </w:p>
        </w:tc>
      </w:tr>
      <w:tr w:rsidR="00F05AD9" w14:paraId="7C2FA543" w14:textId="77777777" w:rsidTr="00F05AD9">
        <w:tc>
          <w:tcPr>
            <w:tcW w:w="1970" w:type="dxa"/>
          </w:tcPr>
          <w:p w14:paraId="3C1B1E17" w14:textId="6CCB0BE5" w:rsidR="00F05AD9" w:rsidRPr="00F05AD9" w:rsidRDefault="00F05AD9" w:rsidP="006C5D48">
            <w:pPr>
              <w:rPr>
                <w:sz w:val="24"/>
                <w:lang w:val="en-US"/>
              </w:rPr>
            </w:pPr>
            <w:r>
              <w:rPr>
                <w:sz w:val="24"/>
                <w:lang w:val="en-US"/>
              </w:rPr>
              <w:t>Brown</w:t>
            </w:r>
          </w:p>
        </w:tc>
        <w:tc>
          <w:tcPr>
            <w:tcW w:w="1971" w:type="dxa"/>
          </w:tcPr>
          <w:p w14:paraId="775E30FE" w14:textId="3B11FE2A" w:rsidR="00F05AD9" w:rsidRPr="00F05AD9" w:rsidRDefault="00F05AD9" w:rsidP="006C5D48">
            <w:pPr>
              <w:rPr>
                <w:sz w:val="24"/>
                <w:lang w:val="en-US"/>
              </w:rPr>
            </w:pPr>
            <w:r>
              <w:rPr>
                <w:sz w:val="24"/>
                <w:lang w:val="en-US"/>
              </w:rPr>
              <w:t>500</w:t>
            </w:r>
          </w:p>
        </w:tc>
        <w:tc>
          <w:tcPr>
            <w:tcW w:w="1971" w:type="dxa"/>
          </w:tcPr>
          <w:p w14:paraId="738A7BE7" w14:textId="77777777" w:rsidR="00F05AD9" w:rsidRDefault="00F05AD9" w:rsidP="006C5D48">
            <w:pPr>
              <w:rPr>
                <w:sz w:val="24"/>
              </w:rPr>
            </w:pPr>
          </w:p>
        </w:tc>
        <w:tc>
          <w:tcPr>
            <w:tcW w:w="1971" w:type="dxa"/>
          </w:tcPr>
          <w:p w14:paraId="22C04208" w14:textId="77777777" w:rsidR="00F05AD9" w:rsidRDefault="00F05AD9" w:rsidP="006C5D48">
            <w:pPr>
              <w:rPr>
                <w:sz w:val="24"/>
              </w:rPr>
            </w:pPr>
          </w:p>
        </w:tc>
        <w:tc>
          <w:tcPr>
            <w:tcW w:w="1971" w:type="dxa"/>
          </w:tcPr>
          <w:p w14:paraId="44B20326" w14:textId="77777777" w:rsidR="00F05AD9" w:rsidRDefault="00F05AD9" w:rsidP="006C5D48">
            <w:pPr>
              <w:rPr>
                <w:sz w:val="24"/>
              </w:rPr>
            </w:pPr>
          </w:p>
        </w:tc>
      </w:tr>
      <w:tr w:rsidR="00F05AD9" w14:paraId="56D01722" w14:textId="77777777" w:rsidTr="00F05AD9">
        <w:tc>
          <w:tcPr>
            <w:tcW w:w="1970" w:type="dxa"/>
          </w:tcPr>
          <w:p w14:paraId="4AE40116" w14:textId="4494369F" w:rsidR="00F05AD9" w:rsidRPr="00F05AD9" w:rsidRDefault="00F05AD9" w:rsidP="006C5D48">
            <w:pPr>
              <w:rPr>
                <w:sz w:val="24"/>
                <w:lang w:val="en-US"/>
              </w:rPr>
            </w:pPr>
            <w:r>
              <w:rPr>
                <w:sz w:val="24"/>
                <w:lang w:val="en-US"/>
              </w:rPr>
              <w:t>Blue</w:t>
            </w:r>
          </w:p>
        </w:tc>
        <w:tc>
          <w:tcPr>
            <w:tcW w:w="1971" w:type="dxa"/>
          </w:tcPr>
          <w:p w14:paraId="280A8BAD" w14:textId="3C5057B1" w:rsidR="00F05AD9" w:rsidRPr="00F05AD9" w:rsidRDefault="00F05AD9" w:rsidP="006C5D48">
            <w:pPr>
              <w:rPr>
                <w:sz w:val="24"/>
                <w:lang w:val="en-US"/>
              </w:rPr>
            </w:pPr>
            <w:r>
              <w:rPr>
                <w:sz w:val="24"/>
                <w:lang w:val="en-US"/>
              </w:rPr>
              <w:t>800</w:t>
            </w:r>
          </w:p>
        </w:tc>
        <w:tc>
          <w:tcPr>
            <w:tcW w:w="1971" w:type="dxa"/>
          </w:tcPr>
          <w:p w14:paraId="379D27CB" w14:textId="77777777" w:rsidR="00F05AD9" w:rsidRDefault="00F05AD9" w:rsidP="006C5D48">
            <w:pPr>
              <w:rPr>
                <w:sz w:val="24"/>
              </w:rPr>
            </w:pPr>
          </w:p>
        </w:tc>
        <w:tc>
          <w:tcPr>
            <w:tcW w:w="1971" w:type="dxa"/>
          </w:tcPr>
          <w:p w14:paraId="230C5636" w14:textId="77777777" w:rsidR="00F05AD9" w:rsidRDefault="00F05AD9" w:rsidP="006C5D48">
            <w:pPr>
              <w:rPr>
                <w:sz w:val="24"/>
              </w:rPr>
            </w:pPr>
          </w:p>
        </w:tc>
        <w:tc>
          <w:tcPr>
            <w:tcW w:w="1971" w:type="dxa"/>
          </w:tcPr>
          <w:p w14:paraId="2B5429B0" w14:textId="77777777" w:rsidR="00F05AD9" w:rsidRDefault="00F05AD9" w:rsidP="006C5D48">
            <w:pPr>
              <w:rPr>
                <w:sz w:val="24"/>
              </w:rPr>
            </w:pPr>
          </w:p>
        </w:tc>
      </w:tr>
      <w:tr w:rsidR="00F05AD9" w14:paraId="46464101" w14:textId="77777777" w:rsidTr="00F05AD9">
        <w:tc>
          <w:tcPr>
            <w:tcW w:w="1970" w:type="dxa"/>
          </w:tcPr>
          <w:p w14:paraId="08145729" w14:textId="05003C78" w:rsidR="00F05AD9" w:rsidRPr="00F05AD9" w:rsidRDefault="00F05AD9" w:rsidP="006C5D48">
            <w:pPr>
              <w:rPr>
                <w:sz w:val="24"/>
                <w:lang w:val="en-US"/>
              </w:rPr>
            </w:pPr>
            <w:r>
              <w:rPr>
                <w:sz w:val="24"/>
                <w:lang w:val="en-US"/>
              </w:rPr>
              <w:t>Violet</w:t>
            </w:r>
          </w:p>
        </w:tc>
        <w:tc>
          <w:tcPr>
            <w:tcW w:w="1971" w:type="dxa"/>
          </w:tcPr>
          <w:p w14:paraId="0F607147" w14:textId="7140F13F" w:rsidR="00F05AD9" w:rsidRPr="00F05AD9" w:rsidRDefault="00F05AD9" w:rsidP="006C5D48">
            <w:pPr>
              <w:rPr>
                <w:sz w:val="24"/>
                <w:lang w:val="en-US"/>
              </w:rPr>
            </w:pPr>
            <w:r>
              <w:rPr>
                <w:sz w:val="24"/>
                <w:lang w:val="en-US"/>
              </w:rPr>
              <w:t>1000</w:t>
            </w:r>
          </w:p>
        </w:tc>
        <w:tc>
          <w:tcPr>
            <w:tcW w:w="1971" w:type="dxa"/>
          </w:tcPr>
          <w:p w14:paraId="01E658CF" w14:textId="515F300C" w:rsidR="00F05AD9" w:rsidRPr="00141ADA" w:rsidRDefault="00141ADA" w:rsidP="006C5D48">
            <w:pPr>
              <w:rPr>
                <w:sz w:val="24"/>
                <w:lang w:val="en-US"/>
              </w:rPr>
            </w:pPr>
            <w:r>
              <w:rPr>
                <w:sz w:val="24"/>
                <w:lang w:val="en-US"/>
              </w:rPr>
              <w:t>2800</w:t>
            </w:r>
          </w:p>
        </w:tc>
        <w:tc>
          <w:tcPr>
            <w:tcW w:w="1971" w:type="dxa"/>
          </w:tcPr>
          <w:p w14:paraId="7CE9B086" w14:textId="4FF29B21" w:rsidR="00F05AD9" w:rsidRPr="00141ADA" w:rsidRDefault="00141ADA" w:rsidP="006C5D48">
            <w:pPr>
              <w:rPr>
                <w:sz w:val="24"/>
                <w:lang w:val="en-US"/>
              </w:rPr>
            </w:pPr>
            <w:r>
              <w:rPr>
                <w:sz w:val="24"/>
                <w:lang w:val="en-US"/>
              </w:rPr>
              <w:t>4600</w:t>
            </w:r>
          </w:p>
        </w:tc>
        <w:tc>
          <w:tcPr>
            <w:tcW w:w="1971" w:type="dxa"/>
          </w:tcPr>
          <w:p w14:paraId="2C25EEC8" w14:textId="5D259BD3" w:rsidR="00F05AD9" w:rsidRPr="00141ADA" w:rsidRDefault="00141ADA" w:rsidP="006C5D48">
            <w:pPr>
              <w:rPr>
                <w:sz w:val="24"/>
                <w:lang w:val="en-US"/>
              </w:rPr>
            </w:pPr>
            <w:r>
              <w:rPr>
                <w:sz w:val="24"/>
                <w:lang w:val="en-US"/>
              </w:rPr>
              <w:t>6500</w:t>
            </w:r>
          </w:p>
        </w:tc>
      </w:tr>
      <w:tr w:rsidR="00F05AD9" w14:paraId="6D773D33" w14:textId="77777777" w:rsidTr="00F05AD9">
        <w:tc>
          <w:tcPr>
            <w:tcW w:w="1970" w:type="dxa"/>
          </w:tcPr>
          <w:p w14:paraId="10388EBF" w14:textId="61370CDF" w:rsidR="00F05AD9" w:rsidRPr="00F05AD9" w:rsidRDefault="00F05AD9" w:rsidP="006C5D48">
            <w:pPr>
              <w:rPr>
                <w:sz w:val="24"/>
                <w:lang w:val="en-US"/>
              </w:rPr>
            </w:pPr>
            <w:r>
              <w:rPr>
                <w:sz w:val="24"/>
                <w:lang w:val="en-US"/>
              </w:rPr>
              <w:t>Blue</w:t>
            </w:r>
          </w:p>
        </w:tc>
        <w:tc>
          <w:tcPr>
            <w:tcW w:w="1971" w:type="dxa"/>
          </w:tcPr>
          <w:p w14:paraId="64C8DE85" w14:textId="6373F6D2" w:rsidR="00F05AD9" w:rsidRPr="00F05AD9" w:rsidRDefault="00F05AD9" w:rsidP="006C5D48">
            <w:pPr>
              <w:rPr>
                <w:sz w:val="24"/>
                <w:lang w:val="en-US"/>
              </w:rPr>
            </w:pPr>
            <w:r>
              <w:rPr>
                <w:sz w:val="24"/>
                <w:lang w:val="en-US"/>
              </w:rPr>
              <w:t>1500</w:t>
            </w:r>
          </w:p>
        </w:tc>
        <w:tc>
          <w:tcPr>
            <w:tcW w:w="1971" w:type="dxa"/>
          </w:tcPr>
          <w:p w14:paraId="090D89CF" w14:textId="4BC32FE6" w:rsidR="00F05AD9" w:rsidRPr="00141ADA" w:rsidRDefault="00141ADA" w:rsidP="006C5D48">
            <w:pPr>
              <w:rPr>
                <w:sz w:val="24"/>
                <w:lang w:val="en-US"/>
              </w:rPr>
            </w:pPr>
            <w:r>
              <w:rPr>
                <w:sz w:val="24"/>
                <w:lang w:val="en-US"/>
              </w:rPr>
              <w:t>3000</w:t>
            </w:r>
          </w:p>
        </w:tc>
        <w:tc>
          <w:tcPr>
            <w:tcW w:w="1971" w:type="dxa"/>
          </w:tcPr>
          <w:p w14:paraId="676C767B" w14:textId="29361835" w:rsidR="00F05AD9" w:rsidRPr="00141ADA" w:rsidRDefault="00141ADA" w:rsidP="006C5D48">
            <w:pPr>
              <w:rPr>
                <w:sz w:val="24"/>
                <w:lang w:val="en-US"/>
              </w:rPr>
            </w:pPr>
            <w:r>
              <w:rPr>
                <w:sz w:val="24"/>
                <w:lang w:val="en-US"/>
              </w:rPr>
              <w:t>4900</w:t>
            </w:r>
          </w:p>
        </w:tc>
        <w:tc>
          <w:tcPr>
            <w:tcW w:w="1971" w:type="dxa"/>
          </w:tcPr>
          <w:p w14:paraId="470A33EF" w14:textId="06D7DDD3" w:rsidR="00F05AD9" w:rsidRPr="00141ADA" w:rsidRDefault="00141ADA" w:rsidP="006C5D48">
            <w:pPr>
              <w:rPr>
                <w:sz w:val="24"/>
                <w:lang w:val="en-US"/>
              </w:rPr>
            </w:pPr>
            <w:r>
              <w:rPr>
                <w:sz w:val="24"/>
                <w:lang w:val="en-US"/>
              </w:rPr>
              <w:t>6500</w:t>
            </w:r>
          </w:p>
        </w:tc>
      </w:tr>
      <w:tr w:rsidR="00F05AD9" w14:paraId="612E4D49" w14:textId="77777777" w:rsidTr="00F05AD9">
        <w:tc>
          <w:tcPr>
            <w:tcW w:w="1970" w:type="dxa"/>
          </w:tcPr>
          <w:p w14:paraId="1273C484" w14:textId="17F5BCBA" w:rsidR="00F05AD9" w:rsidRPr="00F05AD9" w:rsidRDefault="00F05AD9" w:rsidP="006C5D48">
            <w:pPr>
              <w:rPr>
                <w:sz w:val="24"/>
                <w:lang w:val="en-US"/>
              </w:rPr>
            </w:pPr>
            <w:r>
              <w:rPr>
                <w:sz w:val="24"/>
                <w:lang w:val="en-US"/>
              </w:rPr>
              <w:t>Green</w:t>
            </w:r>
          </w:p>
        </w:tc>
        <w:tc>
          <w:tcPr>
            <w:tcW w:w="1971" w:type="dxa"/>
          </w:tcPr>
          <w:p w14:paraId="7E46C082" w14:textId="72D0B6B8" w:rsidR="00F05AD9" w:rsidRPr="00F05AD9" w:rsidRDefault="00F05AD9" w:rsidP="006C5D48">
            <w:pPr>
              <w:rPr>
                <w:sz w:val="24"/>
                <w:lang w:val="en-US"/>
              </w:rPr>
            </w:pPr>
            <w:r>
              <w:rPr>
                <w:sz w:val="24"/>
                <w:lang w:val="en-US"/>
              </w:rPr>
              <w:t>1800</w:t>
            </w:r>
          </w:p>
        </w:tc>
        <w:tc>
          <w:tcPr>
            <w:tcW w:w="1971" w:type="dxa"/>
          </w:tcPr>
          <w:p w14:paraId="7B544325" w14:textId="1A1167D8" w:rsidR="00F05AD9" w:rsidRPr="00141ADA" w:rsidRDefault="00141ADA" w:rsidP="006C5D48">
            <w:pPr>
              <w:rPr>
                <w:sz w:val="24"/>
                <w:lang w:val="en-US"/>
              </w:rPr>
            </w:pPr>
            <w:r>
              <w:rPr>
                <w:sz w:val="24"/>
                <w:lang w:val="en-US"/>
              </w:rPr>
              <w:t>3300</w:t>
            </w:r>
          </w:p>
        </w:tc>
        <w:tc>
          <w:tcPr>
            <w:tcW w:w="1971" w:type="dxa"/>
          </w:tcPr>
          <w:p w14:paraId="6AA0CF76" w14:textId="1B4B8438" w:rsidR="00F05AD9" w:rsidRPr="00141ADA" w:rsidRDefault="00141ADA" w:rsidP="006C5D48">
            <w:pPr>
              <w:rPr>
                <w:sz w:val="24"/>
                <w:lang w:val="en-US"/>
              </w:rPr>
            </w:pPr>
            <w:r>
              <w:rPr>
                <w:sz w:val="24"/>
                <w:lang w:val="en-US"/>
              </w:rPr>
              <w:t>5200</w:t>
            </w:r>
          </w:p>
        </w:tc>
        <w:tc>
          <w:tcPr>
            <w:tcW w:w="1971" w:type="dxa"/>
          </w:tcPr>
          <w:p w14:paraId="3643C6CC" w14:textId="226597E9" w:rsidR="00F05AD9" w:rsidRPr="00141ADA" w:rsidRDefault="00141ADA" w:rsidP="006C5D48">
            <w:pPr>
              <w:rPr>
                <w:sz w:val="24"/>
                <w:lang w:val="en-US"/>
              </w:rPr>
            </w:pPr>
            <w:r>
              <w:rPr>
                <w:sz w:val="24"/>
                <w:lang w:val="en-US"/>
              </w:rPr>
              <w:t>7200</w:t>
            </w:r>
          </w:p>
        </w:tc>
      </w:tr>
      <w:tr w:rsidR="00F05AD9" w14:paraId="70FB66DF" w14:textId="77777777" w:rsidTr="00F05AD9">
        <w:tc>
          <w:tcPr>
            <w:tcW w:w="1970" w:type="dxa"/>
          </w:tcPr>
          <w:p w14:paraId="4857C6CE" w14:textId="4955ECC2" w:rsidR="00F05AD9" w:rsidRPr="00F05AD9" w:rsidRDefault="00F05AD9" w:rsidP="006C5D48">
            <w:pPr>
              <w:rPr>
                <w:sz w:val="24"/>
                <w:lang w:val="en-US"/>
              </w:rPr>
            </w:pPr>
            <w:r>
              <w:rPr>
                <w:sz w:val="24"/>
                <w:lang w:val="en-US"/>
              </w:rPr>
              <w:t>Yellow</w:t>
            </w:r>
          </w:p>
        </w:tc>
        <w:tc>
          <w:tcPr>
            <w:tcW w:w="1971" w:type="dxa"/>
          </w:tcPr>
          <w:p w14:paraId="6A72AC24" w14:textId="4BFEA847" w:rsidR="00F05AD9" w:rsidRPr="00F05AD9" w:rsidRDefault="00F05AD9" w:rsidP="006C5D48">
            <w:pPr>
              <w:rPr>
                <w:sz w:val="24"/>
                <w:lang w:val="en-US"/>
              </w:rPr>
            </w:pPr>
            <w:r>
              <w:rPr>
                <w:sz w:val="24"/>
                <w:lang w:val="en-US"/>
              </w:rPr>
              <w:t>2100</w:t>
            </w:r>
          </w:p>
        </w:tc>
        <w:tc>
          <w:tcPr>
            <w:tcW w:w="1971" w:type="dxa"/>
          </w:tcPr>
          <w:p w14:paraId="4C42E314" w14:textId="28C9826A" w:rsidR="00F05AD9" w:rsidRPr="00141ADA" w:rsidRDefault="00141ADA" w:rsidP="006C5D48">
            <w:pPr>
              <w:rPr>
                <w:sz w:val="24"/>
                <w:lang w:val="en-US"/>
              </w:rPr>
            </w:pPr>
            <w:r>
              <w:rPr>
                <w:sz w:val="24"/>
                <w:lang w:val="en-US"/>
              </w:rPr>
              <w:t>3700</w:t>
            </w:r>
          </w:p>
        </w:tc>
        <w:tc>
          <w:tcPr>
            <w:tcW w:w="1971" w:type="dxa"/>
          </w:tcPr>
          <w:p w14:paraId="3D0E55BA" w14:textId="3B1C1F74" w:rsidR="00F05AD9" w:rsidRPr="00141ADA" w:rsidRDefault="00141ADA" w:rsidP="006C5D48">
            <w:pPr>
              <w:rPr>
                <w:sz w:val="24"/>
                <w:lang w:val="en-US"/>
              </w:rPr>
            </w:pPr>
            <w:r>
              <w:rPr>
                <w:sz w:val="24"/>
                <w:lang w:val="en-US"/>
              </w:rPr>
              <w:t>5600</w:t>
            </w:r>
          </w:p>
        </w:tc>
        <w:tc>
          <w:tcPr>
            <w:tcW w:w="1971" w:type="dxa"/>
          </w:tcPr>
          <w:p w14:paraId="69FB83C7" w14:textId="2E817839" w:rsidR="00F05AD9" w:rsidRPr="00141ADA" w:rsidRDefault="00141ADA" w:rsidP="006C5D48">
            <w:pPr>
              <w:rPr>
                <w:sz w:val="24"/>
                <w:lang w:val="en-US"/>
              </w:rPr>
            </w:pPr>
            <w:r>
              <w:rPr>
                <w:sz w:val="24"/>
                <w:lang w:val="en-US"/>
              </w:rPr>
              <w:t>7500</w:t>
            </w:r>
          </w:p>
        </w:tc>
      </w:tr>
      <w:tr w:rsidR="00F05AD9" w14:paraId="332967D1" w14:textId="77777777" w:rsidTr="00F05AD9">
        <w:tc>
          <w:tcPr>
            <w:tcW w:w="1970" w:type="dxa"/>
          </w:tcPr>
          <w:p w14:paraId="77A66355" w14:textId="0068A95E" w:rsidR="00F05AD9" w:rsidRPr="00F05AD9" w:rsidRDefault="00F05AD9" w:rsidP="006C5D48">
            <w:pPr>
              <w:rPr>
                <w:sz w:val="24"/>
                <w:lang w:val="en-US"/>
              </w:rPr>
            </w:pPr>
            <w:r>
              <w:rPr>
                <w:sz w:val="24"/>
                <w:lang w:val="en-US"/>
              </w:rPr>
              <w:t>Orange</w:t>
            </w:r>
          </w:p>
        </w:tc>
        <w:tc>
          <w:tcPr>
            <w:tcW w:w="1971" w:type="dxa"/>
          </w:tcPr>
          <w:p w14:paraId="453DAA7E" w14:textId="774EC5D4" w:rsidR="00F05AD9" w:rsidRPr="00F05AD9" w:rsidRDefault="00F05AD9" w:rsidP="006C5D48">
            <w:pPr>
              <w:rPr>
                <w:sz w:val="24"/>
                <w:lang w:val="en-US"/>
              </w:rPr>
            </w:pPr>
            <w:r>
              <w:rPr>
                <w:sz w:val="24"/>
                <w:lang w:val="en-US"/>
              </w:rPr>
              <w:t>2200</w:t>
            </w:r>
          </w:p>
        </w:tc>
        <w:tc>
          <w:tcPr>
            <w:tcW w:w="1971" w:type="dxa"/>
          </w:tcPr>
          <w:p w14:paraId="69C26BED" w14:textId="559CF825" w:rsidR="00F05AD9" w:rsidRPr="00141ADA" w:rsidRDefault="00141ADA" w:rsidP="006C5D48">
            <w:pPr>
              <w:rPr>
                <w:sz w:val="24"/>
                <w:lang w:val="en-US"/>
              </w:rPr>
            </w:pPr>
            <w:r>
              <w:rPr>
                <w:sz w:val="24"/>
                <w:lang w:val="en-US"/>
              </w:rPr>
              <w:t>4000</w:t>
            </w:r>
          </w:p>
        </w:tc>
        <w:tc>
          <w:tcPr>
            <w:tcW w:w="1971" w:type="dxa"/>
          </w:tcPr>
          <w:p w14:paraId="62B3603A" w14:textId="40EF6714" w:rsidR="00F05AD9" w:rsidRPr="00141ADA" w:rsidRDefault="00141ADA" w:rsidP="006C5D48">
            <w:pPr>
              <w:rPr>
                <w:sz w:val="24"/>
                <w:lang w:val="en-US"/>
              </w:rPr>
            </w:pPr>
            <w:r>
              <w:rPr>
                <w:sz w:val="24"/>
                <w:lang w:val="en-US"/>
              </w:rPr>
              <w:t>6000</w:t>
            </w:r>
          </w:p>
        </w:tc>
        <w:tc>
          <w:tcPr>
            <w:tcW w:w="1971" w:type="dxa"/>
          </w:tcPr>
          <w:p w14:paraId="167F77F3" w14:textId="77777777" w:rsidR="00F05AD9" w:rsidRDefault="00F05AD9" w:rsidP="006C5D48">
            <w:pPr>
              <w:rPr>
                <w:sz w:val="24"/>
              </w:rPr>
            </w:pPr>
          </w:p>
        </w:tc>
      </w:tr>
      <w:tr w:rsidR="00F05AD9" w14:paraId="4E896223" w14:textId="77777777" w:rsidTr="00F05AD9">
        <w:tc>
          <w:tcPr>
            <w:tcW w:w="1970" w:type="dxa"/>
          </w:tcPr>
          <w:p w14:paraId="56807BCA" w14:textId="4A363B49" w:rsidR="00F05AD9" w:rsidRPr="00F05AD9" w:rsidRDefault="00F05AD9" w:rsidP="006C5D48">
            <w:pPr>
              <w:rPr>
                <w:sz w:val="24"/>
                <w:lang w:val="en-US"/>
              </w:rPr>
            </w:pPr>
            <w:r>
              <w:rPr>
                <w:sz w:val="24"/>
                <w:lang w:val="en-US"/>
              </w:rPr>
              <w:t>Red</w:t>
            </w:r>
          </w:p>
        </w:tc>
        <w:tc>
          <w:tcPr>
            <w:tcW w:w="1971" w:type="dxa"/>
          </w:tcPr>
          <w:p w14:paraId="1A19DD6F" w14:textId="24083CE5" w:rsidR="00F05AD9" w:rsidRPr="00F05AD9" w:rsidRDefault="00F05AD9" w:rsidP="006C5D48">
            <w:pPr>
              <w:rPr>
                <w:sz w:val="24"/>
                <w:lang w:val="en-US"/>
              </w:rPr>
            </w:pPr>
            <w:r>
              <w:rPr>
                <w:sz w:val="24"/>
                <w:lang w:val="en-US"/>
              </w:rPr>
              <w:t>2500</w:t>
            </w:r>
          </w:p>
        </w:tc>
        <w:tc>
          <w:tcPr>
            <w:tcW w:w="1971" w:type="dxa"/>
          </w:tcPr>
          <w:p w14:paraId="6D50B820" w14:textId="01E882E7" w:rsidR="00F05AD9" w:rsidRPr="00141ADA" w:rsidRDefault="00141ADA" w:rsidP="006C5D48">
            <w:pPr>
              <w:rPr>
                <w:sz w:val="24"/>
                <w:lang w:val="en-US"/>
              </w:rPr>
            </w:pPr>
            <w:r>
              <w:rPr>
                <w:sz w:val="24"/>
                <w:lang w:val="en-US"/>
              </w:rPr>
              <w:t>4400</w:t>
            </w:r>
          </w:p>
        </w:tc>
        <w:tc>
          <w:tcPr>
            <w:tcW w:w="1971" w:type="dxa"/>
          </w:tcPr>
          <w:p w14:paraId="4CB4846F" w14:textId="3B523E1C" w:rsidR="00F05AD9" w:rsidRPr="00141ADA" w:rsidRDefault="00141ADA" w:rsidP="006C5D48">
            <w:pPr>
              <w:rPr>
                <w:sz w:val="24"/>
                <w:lang w:val="en-US"/>
              </w:rPr>
            </w:pPr>
            <w:r>
              <w:rPr>
                <w:sz w:val="24"/>
                <w:lang w:val="en-US"/>
              </w:rPr>
              <w:t>6200</w:t>
            </w:r>
          </w:p>
        </w:tc>
        <w:tc>
          <w:tcPr>
            <w:tcW w:w="1971" w:type="dxa"/>
          </w:tcPr>
          <w:p w14:paraId="444963E0" w14:textId="77777777" w:rsidR="00F05AD9" w:rsidRDefault="00F05AD9" w:rsidP="006C5D48">
            <w:pPr>
              <w:rPr>
                <w:sz w:val="24"/>
              </w:rPr>
            </w:pPr>
          </w:p>
        </w:tc>
      </w:tr>
    </w:tbl>
    <w:p w14:paraId="062222F9" w14:textId="77777777" w:rsidR="00141ADA" w:rsidRDefault="00141ADA" w:rsidP="006C5D48">
      <w:pPr>
        <w:rPr>
          <w:sz w:val="24"/>
        </w:rPr>
      </w:pPr>
    </w:p>
    <w:p w14:paraId="66A46832" w14:textId="77777777" w:rsidR="00141ADA" w:rsidRDefault="00141ADA" w:rsidP="006C5D48">
      <w:pPr>
        <w:rPr>
          <w:sz w:val="24"/>
        </w:rPr>
      </w:pPr>
    </w:p>
    <w:p w14:paraId="03591978" w14:textId="77777777" w:rsidR="00141ADA" w:rsidRDefault="00141ADA" w:rsidP="00141ADA">
      <w:pPr>
        <w:keepNext/>
      </w:pPr>
      <w:r>
        <w:rPr>
          <w:noProof/>
          <w:sz w:val="24"/>
        </w:rPr>
        <w:drawing>
          <wp:inline distT="0" distB="0" distL="0" distR="0" wp14:anchorId="2499B50D" wp14:editId="05AE7E88">
            <wp:extent cx="4445211" cy="2695493"/>
            <wp:effectExtent l="0" t="0" r="0" b="0"/>
            <wp:docPr id="13" name="Εικόνα 13" descr="Σχέδιο που αναπαριστά τη χρήση μικροσκοπίου συμβολής για τη μέτρηση του πάχους του οξειδ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png"/>
                    <pic:cNvPicPr/>
                  </pic:nvPicPr>
                  <pic:blipFill rotWithShape="1">
                    <a:blip r:embed="rId26" cstate="print">
                      <a:extLst>
                        <a:ext uri="{28A0092B-C50C-407E-A947-70E740481C1C}">
                          <a14:useLocalDpi xmlns:a14="http://schemas.microsoft.com/office/drawing/2010/main" val="0"/>
                        </a:ext>
                      </a:extLst>
                    </a:blip>
                    <a:srcRect b="13757"/>
                    <a:stretch/>
                  </pic:blipFill>
                  <pic:spPr bwMode="auto">
                    <a:xfrm>
                      <a:off x="0" y="0"/>
                      <a:ext cx="4473926" cy="2712905"/>
                    </a:xfrm>
                    <a:prstGeom prst="rect">
                      <a:avLst/>
                    </a:prstGeom>
                    <a:ln>
                      <a:noFill/>
                    </a:ln>
                    <a:extLst>
                      <a:ext uri="{53640926-AAD7-44D8-BBD7-CCE9431645EC}">
                        <a14:shadowObscured xmlns:a14="http://schemas.microsoft.com/office/drawing/2010/main"/>
                      </a:ext>
                    </a:extLst>
                  </pic:spPr>
                </pic:pic>
              </a:graphicData>
            </a:graphic>
          </wp:inline>
        </w:drawing>
      </w:r>
    </w:p>
    <w:p w14:paraId="3D7A282B" w14:textId="57A14D5F" w:rsidR="006C5D48" w:rsidRPr="00141ADA" w:rsidRDefault="00141ADA" w:rsidP="00141ADA">
      <w:pPr>
        <w:pStyle w:val="af5"/>
        <w:rPr>
          <w:color w:val="000000" w:themeColor="text1"/>
        </w:rPr>
      </w:pPr>
      <w:r w:rsidRPr="00141ADA">
        <w:rPr>
          <w:color w:val="000000" w:themeColor="text1"/>
        </w:rPr>
        <w:t xml:space="preserve">Σχήμα 3. </w:t>
      </w:r>
      <w:r w:rsidRPr="00141ADA">
        <w:rPr>
          <w:color w:val="000000" w:themeColor="text1"/>
        </w:rPr>
        <w:fldChar w:fldCharType="begin"/>
      </w:r>
      <w:r w:rsidRPr="00141ADA">
        <w:rPr>
          <w:color w:val="000000" w:themeColor="text1"/>
        </w:rPr>
        <w:instrText xml:space="preserve"> SEQ Σχήμα_3. \* ARABIC </w:instrText>
      </w:r>
      <w:r w:rsidRPr="00141ADA">
        <w:rPr>
          <w:color w:val="000000" w:themeColor="text1"/>
        </w:rPr>
        <w:fldChar w:fldCharType="separate"/>
      </w:r>
      <w:r w:rsidR="00BA1FE2">
        <w:rPr>
          <w:noProof/>
          <w:color w:val="000000" w:themeColor="text1"/>
        </w:rPr>
        <w:t>8</w:t>
      </w:r>
      <w:r w:rsidRPr="00141ADA">
        <w:rPr>
          <w:color w:val="000000" w:themeColor="text1"/>
        </w:rPr>
        <w:fldChar w:fldCharType="end"/>
      </w:r>
      <w:r w:rsidRPr="00141ADA">
        <w:rPr>
          <w:color w:val="000000" w:themeColor="text1"/>
        </w:rPr>
        <w:t>: Χρήση μικροσκοπίου συμβολής για τη μέτρηση του πάχους του οξειδίου</w:t>
      </w:r>
      <w:r>
        <w:rPr>
          <w:color w:val="000000" w:themeColor="text1"/>
        </w:rPr>
        <w:t>.</w:t>
      </w:r>
      <w:r w:rsidR="006C5D48" w:rsidRPr="00141ADA">
        <w:br w:type="page"/>
      </w:r>
    </w:p>
    <w:p w14:paraId="14308824" w14:textId="77777777" w:rsidR="000613E6" w:rsidRPr="00141ADA" w:rsidRDefault="000613E6" w:rsidP="00E74B63"/>
    <w:p w14:paraId="3D7A282C" w14:textId="77777777" w:rsidR="00FD47AB" w:rsidRDefault="00FD47AB" w:rsidP="00FD47AB">
      <w:pPr>
        <w:pStyle w:val="1"/>
        <w:sectPr w:rsidR="00FD47AB" w:rsidSect="006C5D48">
          <w:headerReference w:type="first" r:id="rId27"/>
          <w:pgSz w:w="11906" w:h="16838" w:code="9"/>
          <w:pgMar w:top="1134" w:right="1021" w:bottom="1134" w:left="1021" w:header="709" w:footer="709" w:gutter="0"/>
          <w:cols w:space="708"/>
          <w:titlePg/>
          <w:docGrid w:linePitch="360"/>
        </w:sectPr>
      </w:pPr>
    </w:p>
    <w:p w14:paraId="3D7A282D" w14:textId="77777777"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0613E6" w:rsidRPr="00FD47AB">
        <w:rPr>
          <w:rFonts w:ascii="Arial" w:eastAsia="Times New Roman" w:hAnsi="Arial" w:cs="Times New Roman"/>
          <w:b/>
          <w:sz w:val="24"/>
          <w:szCs w:val="32"/>
          <w:lang w:eastAsia="en-US" w:bidi="en-US"/>
        </w:rPr>
        <w:t>Έργου</w:t>
      </w:r>
    </w:p>
    <w:p w14:paraId="3D7A282F" w14:textId="7D457529" w:rsidR="000613E6" w:rsidRPr="001C3B3B" w:rsidRDefault="000613E6" w:rsidP="000613E6">
      <w:r w:rsidRPr="001C3B3B">
        <w:t xml:space="preserve">Το παρόν έργο αποτελεί την έκδοση </w:t>
      </w:r>
      <w:r w:rsidR="00141ADA" w:rsidRPr="00141ADA">
        <w:rPr>
          <w:color w:val="000000" w:themeColor="text1"/>
        </w:rPr>
        <w:t>1.0</w:t>
      </w: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7" w14:textId="319C6A88" w:rsidR="00FD47AB" w:rsidRPr="00141ADA" w:rsidRDefault="000613E6" w:rsidP="00FD47AB">
      <w:r w:rsidRPr="000613E6">
        <w:t>Copyright Εθνικόν και Καποδιστριακόν Πανεπιστήμιον Αθηνών</w:t>
      </w:r>
      <w:r w:rsidR="002039B2" w:rsidRPr="002039B2">
        <w:t xml:space="preserve">, </w:t>
      </w:r>
      <w:r w:rsidR="00141ADA" w:rsidRPr="00A967A7">
        <w:rPr>
          <w:color w:val="000000" w:themeColor="text1"/>
        </w:rPr>
        <w:t xml:space="preserve">Αραπογιάννη Αγγελική, 2014. Αραπογιάννη Αγγελική. «Σχεδίαση Ολοκληρωμένων Κυκλωμάτων. </w:t>
      </w:r>
      <w:r w:rsidR="00447FD0">
        <w:rPr>
          <w:color w:val="000000" w:themeColor="text1"/>
        </w:rPr>
        <w:t>Ενότητα</w:t>
      </w:r>
      <w:r w:rsidR="00141ADA" w:rsidRPr="00A967A7">
        <w:rPr>
          <w:color w:val="000000" w:themeColor="text1"/>
        </w:rPr>
        <w:t xml:space="preserve"> Α. </w:t>
      </w:r>
      <w:r w:rsidR="00447FD0">
        <w:rPr>
          <w:color w:val="000000" w:themeColor="text1"/>
        </w:rPr>
        <w:t>Κεφάλαιο</w:t>
      </w:r>
      <w:r w:rsidR="00141ADA" w:rsidRPr="00A967A7">
        <w:rPr>
          <w:color w:val="000000" w:themeColor="text1"/>
        </w:rPr>
        <w:t xml:space="preserve"> </w:t>
      </w:r>
      <w:r w:rsidR="00447FD0">
        <w:rPr>
          <w:color w:val="000000" w:themeColor="text1"/>
        </w:rPr>
        <w:t>3</w:t>
      </w:r>
      <w:r w:rsidR="00141ADA" w:rsidRPr="00A967A7">
        <w:rPr>
          <w:color w:val="000000" w:themeColor="text1"/>
        </w:rPr>
        <w:t xml:space="preserve">: </w:t>
      </w:r>
      <w:r w:rsidR="00141ADA">
        <w:rPr>
          <w:color w:val="000000" w:themeColor="text1"/>
        </w:rPr>
        <w:t>Οξείδωση του πυριτίου</w:t>
      </w:r>
      <w:r w:rsidR="00141ADA" w:rsidRPr="00A967A7">
        <w:rPr>
          <w:color w:val="000000" w:themeColor="text1"/>
        </w:rPr>
        <w:t xml:space="preserve">». </w:t>
      </w:r>
      <w:r w:rsidRPr="000613E6">
        <w:t xml:space="preserve">Έκδοση: 1.0. Αθήνα 2014. Διαθέσιμο από τη δικτυακή διεύθυνση: </w:t>
      </w:r>
      <w:hyperlink r:id="rId28" w:tooltip="Σύνδεσμος του μαθήματος" w:history="1">
        <w:r w:rsidR="00141ADA" w:rsidRPr="00A967A7">
          <w:rPr>
            <w:rStyle w:val="-"/>
          </w:rPr>
          <w:t>http://opencourses.uoa.gr/courses/DI31/.</w:t>
        </w:r>
      </w:hyperlink>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C" w14:textId="1FCAB1B2" w:rsidR="000613E6" w:rsidRPr="000613E6" w:rsidRDefault="000613E6" w:rsidP="000613E6">
      <w:r w:rsidRPr="000613E6">
        <w:t xml:space="preserve">[1] http://creativecommons.org/licenses/by-nc-sa/4.0/ </w:t>
      </w:r>
    </w:p>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a8"/>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a8"/>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a8"/>
        <w:numPr>
          <w:ilvl w:val="0"/>
          <w:numId w:val="29"/>
        </w:numPr>
      </w:pPr>
      <w:r w:rsidRPr="000613E6">
        <w:t>το Σημείωμα Αναφοράς</w:t>
      </w:r>
    </w:p>
    <w:p w14:paraId="3D7A2846" w14:textId="77777777" w:rsidR="000613E6" w:rsidRPr="000613E6" w:rsidRDefault="000613E6" w:rsidP="00FD47AB">
      <w:pPr>
        <w:pStyle w:val="a8"/>
        <w:numPr>
          <w:ilvl w:val="0"/>
          <w:numId w:val="29"/>
        </w:numPr>
      </w:pPr>
      <w:r w:rsidRPr="000613E6">
        <w:t>το Σημείωμα Αδειοδότησης</w:t>
      </w:r>
    </w:p>
    <w:p w14:paraId="3D7A2847" w14:textId="77777777" w:rsidR="000613E6" w:rsidRPr="000613E6" w:rsidRDefault="000613E6" w:rsidP="00FD47AB">
      <w:pPr>
        <w:pStyle w:val="a8"/>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a8"/>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 xml:space="preserve">Σημείωμα Χρήσης Έργων Τρίτων </w:t>
      </w:r>
    </w:p>
    <w:p w14:paraId="3D7A284C" w14:textId="77777777" w:rsidR="000613E6" w:rsidRPr="000613E6" w:rsidRDefault="000613E6" w:rsidP="000613E6">
      <w:r w:rsidRPr="000613E6">
        <w:t>Το Έργο αυτό κάνει χρήση των ακόλουθων έργων:</w:t>
      </w:r>
    </w:p>
    <w:p w14:paraId="3D7A285A" w14:textId="7A7D8F3B" w:rsidR="00FD47AB" w:rsidRPr="00141ADA" w:rsidRDefault="000613E6" w:rsidP="000613E6">
      <w:pPr>
        <w:rPr>
          <w:u w:val="single"/>
        </w:rPr>
      </w:pPr>
      <w:r w:rsidRPr="00FD47AB">
        <w:rPr>
          <w:u w:val="single"/>
        </w:rPr>
        <w:t>Εικόνες/</w:t>
      </w:r>
      <w:r w:rsidR="00141ADA">
        <w:rPr>
          <w:u w:val="single"/>
        </w:rPr>
        <w:t>Σχήματα/Διαγράμματα/Φωτογραφίες</w:t>
      </w:r>
    </w:p>
    <w:p w14:paraId="3BF79672" w14:textId="77777777" w:rsidR="00000000" w:rsidRPr="00D10C37" w:rsidRDefault="00D10C37" w:rsidP="00D10C37">
      <w:pPr>
        <w:numPr>
          <w:ilvl w:val="0"/>
          <w:numId w:val="48"/>
        </w:numPr>
        <w:rPr>
          <w:rFonts w:ascii="Arial" w:eastAsia="Times New Roman" w:hAnsi="Arial" w:cs="Times New Roman"/>
          <w:lang w:val="en-US" w:eastAsia="en-US" w:bidi="en-US"/>
        </w:rPr>
      </w:pPr>
      <w:r>
        <w:rPr>
          <w:rFonts w:ascii="Arial" w:eastAsia="Times New Roman" w:hAnsi="Arial" w:cs="Times New Roman"/>
          <w:lang w:eastAsia="en-US" w:bidi="en-US"/>
        </w:rPr>
        <w:t>Σχήματα</w:t>
      </w:r>
      <w:r w:rsidRPr="00D10C37">
        <w:rPr>
          <w:rFonts w:ascii="Arial" w:eastAsia="Times New Roman" w:hAnsi="Arial" w:cs="Times New Roman"/>
          <w:lang w:val="en-US" w:eastAsia="en-US" w:bidi="en-US"/>
        </w:rPr>
        <w:t xml:space="preserve"> 3.3, 3.4, 3.5, 3.6. ,3.7, 3.8 : </w:t>
      </w:r>
      <w:r w:rsidR="008C33B3" w:rsidRPr="00D10C37">
        <w:rPr>
          <w:rFonts w:ascii="Arial" w:eastAsia="Times New Roman" w:hAnsi="Arial" w:cs="Times New Roman"/>
          <w:lang w:val="en-US" w:eastAsia="en-US" w:bidi="en-US"/>
        </w:rPr>
        <w:t xml:space="preserve">Original from: R. Colclaser. </w:t>
      </w:r>
      <w:r w:rsidR="008C33B3" w:rsidRPr="00D10C37">
        <w:rPr>
          <w:rFonts w:ascii="Arial" w:eastAsia="Times New Roman" w:hAnsi="Arial" w:cs="Times New Roman"/>
          <w:i/>
          <w:iCs/>
          <w:lang w:val="en-US" w:eastAsia="en-US" w:bidi="en-US"/>
        </w:rPr>
        <w:t>Microelectronics Processing and Device Design</w:t>
      </w:r>
      <w:r w:rsidR="008C33B3" w:rsidRPr="00D10C37">
        <w:rPr>
          <w:rFonts w:ascii="Arial" w:eastAsia="Times New Roman" w:hAnsi="Arial" w:cs="Times New Roman"/>
          <w:lang w:val="en-US" w:eastAsia="en-US" w:bidi="en-US"/>
        </w:rPr>
        <w:t>.</w:t>
      </w:r>
      <w:r w:rsidR="008C33B3" w:rsidRPr="00D10C37">
        <w:rPr>
          <w:rFonts w:ascii="Arial" w:eastAsia="Times New Roman" w:hAnsi="Arial" w:cs="Times New Roman"/>
          <w:lang w:val="en-US" w:eastAsia="en-US" w:bidi="en-US"/>
        </w:rPr>
        <w:t xml:space="preserve"> New York, NY: John Wiley &amp; Sons, 1980.</w:t>
      </w:r>
    </w:p>
    <w:p w14:paraId="3D7A285B" w14:textId="3E734371" w:rsidR="00FD47AB" w:rsidRPr="00D10C37" w:rsidRDefault="00FD47AB" w:rsidP="00D10C37">
      <w:pPr>
        <w:rPr>
          <w:rFonts w:ascii="Arial" w:eastAsia="Times New Roman" w:hAnsi="Arial" w:cs="Times New Roman"/>
          <w:lang w:val="en-US" w:eastAsia="en-US" w:bidi="en-US"/>
        </w:rPr>
      </w:pPr>
    </w:p>
    <w:p w14:paraId="3D7A285C" w14:textId="77777777" w:rsidR="00FD47AB" w:rsidRPr="00D10C37" w:rsidRDefault="00FD47AB">
      <w:pPr>
        <w:rPr>
          <w:rFonts w:ascii="Arial" w:eastAsia="Times New Roman" w:hAnsi="Arial" w:cs="Times New Roman"/>
          <w:lang w:val="en-US" w:eastAsia="en-US" w:bidi="en-US"/>
        </w:rPr>
      </w:pPr>
      <w:r w:rsidRPr="00D10C37">
        <w:rPr>
          <w:rFonts w:ascii="Arial" w:eastAsia="Times New Roman" w:hAnsi="Arial" w:cs="Times New Roman"/>
          <w:lang w:val="en-US" w:eastAsia="en-US" w:bidi="en-US"/>
        </w:rPr>
        <w:br w:type="page"/>
      </w:r>
    </w:p>
    <w:p w14:paraId="3D7A285D" w14:textId="77777777" w:rsidR="00FD47AB" w:rsidRPr="00D10C37" w:rsidRDefault="00FD47AB" w:rsidP="00FD47AB">
      <w:pPr>
        <w:jc w:val="center"/>
        <w:rPr>
          <w:rFonts w:ascii="Arial" w:eastAsia="Times New Roman" w:hAnsi="Arial" w:cs="Times New Roman"/>
          <w:lang w:val="en-US"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D10C37">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4A09F1" w14:textId="77777777" w:rsidR="008C33B3" w:rsidRDefault="008C33B3" w:rsidP="00936ACC">
      <w:pPr>
        <w:spacing w:after="0" w:line="240" w:lineRule="auto"/>
      </w:pPr>
      <w:r>
        <w:separator/>
      </w:r>
    </w:p>
  </w:endnote>
  <w:endnote w:type="continuationSeparator" w:id="0">
    <w:p w14:paraId="526C98F7" w14:textId="77777777" w:rsidR="008C33B3" w:rsidRDefault="008C33B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Cambria Math">
    <w:panose1 w:val="02040503050406030204"/>
    <w:charset w:val="A1"/>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F05AD9" w:rsidRDefault="00F05AD9"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BA1FE2">
      <w:rPr>
        <w:noProof/>
        <w:sz w:val="20"/>
        <w:szCs w:val="20"/>
      </w:rPr>
      <w:t>18</w:t>
    </w:r>
    <w:r w:rsidRPr="006D1C8D">
      <w:rPr>
        <w:sz w:val="20"/>
        <w:szCs w:val="20"/>
      </w:rPr>
      <w:fldChar w:fldCharType="end"/>
    </w:r>
  </w:p>
  <w:p w14:paraId="3D7A2872" w14:textId="77777777" w:rsidR="00F05AD9" w:rsidRDefault="00F05A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2B351" w14:textId="77777777" w:rsidR="008C33B3" w:rsidRDefault="008C33B3" w:rsidP="00936ACC">
      <w:pPr>
        <w:spacing w:after="0" w:line="240" w:lineRule="auto"/>
      </w:pPr>
      <w:r>
        <w:separator/>
      </w:r>
    </w:p>
  </w:footnote>
  <w:footnote w:type="continuationSeparator" w:id="0">
    <w:p w14:paraId="328D4DDB" w14:textId="77777777" w:rsidR="008C33B3" w:rsidRDefault="008C33B3"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F05AD9" w:rsidRDefault="00F05AD9">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DF46A86"/>
    <w:lvl w:ilvl="0">
      <w:numFmt w:val="bullet"/>
      <w:lvlText w:val="*"/>
      <w:lvlJc w:val="left"/>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9843246"/>
    <w:multiLevelType w:val="hybridMultilevel"/>
    <w:tmpl w:val="F86E26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0D664778"/>
    <w:multiLevelType w:val="hybridMultilevel"/>
    <w:tmpl w:val="27F442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1B5957D1"/>
    <w:multiLevelType w:val="hybridMultilevel"/>
    <w:tmpl w:val="6A1E642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C65529A"/>
    <w:multiLevelType w:val="hybridMultilevel"/>
    <w:tmpl w:val="326CDC2C"/>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30550F4"/>
    <w:multiLevelType w:val="hybridMultilevel"/>
    <w:tmpl w:val="BD1A40DC"/>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9">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1">
    <w:nsid w:val="4F3039E5"/>
    <w:multiLevelType w:val="hybridMultilevel"/>
    <w:tmpl w:val="A300D56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9">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599D335E"/>
    <w:multiLevelType w:val="hybridMultilevel"/>
    <w:tmpl w:val="CE94818E"/>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2">
    <w:nsid w:val="69232143"/>
    <w:multiLevelType w:val="hybridMultilevel"/>
    <w:tmpl w:val="5D8C2378"/>
    <w:lvl w:ilvl="0" w:tplc="1A7A2C40">
      <w:start w:val="1"/>
      <w:numFmt w:val="bullet"/>
      <w:lvlText w:val="•"/>
      <w:lvlJc w:val="left"/>
      <w:pPr>
        <w:tabs>
          <w:tab w:val="num" w:pos="720"/>
        </w:tabs>
        <w:ind w:left="720" w:hanging="360"/>
      </w:pPr>
      <w:rPr>
        <w:rFonts w:ascii="Arial" w:hAnsi="Arial" w:hint="default"/>
      </w:rPr>
    </w:lvl>
    <w:lvl w:ilvl="1" w:tplc="E42E6892" w:tentative="1">
      <w:start w:val="1"/>
      <w:numFmt w:val="bullet"/>
      <w:lvlText w:val="•"/>
      <w:lvlJc w:val="left"/>
      <w:pPr>
        <w:tabs>
          <w:tab w:val="num" w:pos="1440"/>
        </w:tabs>
        <w:ind w:left="1440" w:hanging="360"/>
      </w:pPr>
      <w:rPr>
        <w:rFonts w:ascii="Arial" w:hAnsi="Arial" w:hint="default"/>
      </w:rPr>
    </w:lvl>
    <w:lvl w:ilvl="2" w:tplc="1360BD6C" w:tentative="1">
      <w:start w:val="1"/>
      <w:numFmt w:val="bullet"/>
      <w:lvlText w:val="•"/>
      <w:lvlJc w:val="left"/>
      <w:pPr>
        <w:tabs>
          <w:tab w:val="num" w:pos="2160"/>
        </w:tabs>
        <w:ind w:left="2160" w:hanging="360"/>
      </w:pPr>
      <w:rPr>
        <w:rFonts w:ascii="Arial" w:hAnsi="Arial" w:hint="default"/>
      </w:rPr>
    </w:lvl>
    <w:lvl w:ilvl="3" w:tplc="92BCAA40" w:tentative="1">
      <w:start w:val="1"/>
      <w:numFmt w:val="bullet"/>
      <w:lvlText w:val="•"/>
      <w:lvlJc w:val="left"/>
      <w:pPr>
        <w:tabs>
          <w:tab w:val="num" w:pos="2880"/>
        </w:tabs>
        <w:ind w:left="2880" w:hanging="360"/>
      </w:pPr>
      <w:rPr>
        <w:rFonts w:ascii="Arial" w:hAnsi="Arial" w:hint="default"/>
      </w:rPr>
    </w:lvl>
    <w:lvl w:ilvl="4" w:tplc="DE46A6D2" w:tentative="1">
      <w:start w:val="1"/>
      <w:numFmt w:val="bullet"/>
      <w:lvlText w:val="•"/>
      <w:lvlJc w:val="left"/>
      <w:pPr>
        <w:tabs>
          <w:tab w:val="num" w:pos="3600"/>
        </w:tabs>
        <w:ind w:left="3600" w:hanging="360"/>
      </w:pPr>
      <w:rPr>
        <w:rFonts w:ascii="Arial" w:hAnsi="Arial" w:hint="default"/>
      </w:rPr>
    </w:lvl>
    <w:lvl w:ilvl="5" w:tplc="3F18D594" w:tentative="1">
      <w:start w:val="1"/>
      <w:numFmt w:val="bullet"/>
      <w:lvlText w:val="•"/>
      <w:lvlJc w:val="left"/>
      <w:pPr>
        <w:tabs>
          <w:tab w:val="num" w:pos="4320"/>
        </w:tabs>
        <w:ind w:left="4320" w:hanging="360"/>
      </w:pPr>
      <w:rPr>
        <w:rFonts w:ascii="Arial" w:hAnsi="Arial" w:hint="default"/>
      </w:rPr>
    </w:lvl>
    <w:lvl w:ilvl="6" w:tplc="4BEAC4F6" w:tentative="1">
      <w:start w:val="1"/>
      <w:numFmt w:val="bullet"/>
      <w:lvlText w:val="•"/>
      <w:lvlJc w:val="left"/>
      <w:pPr>
        <w:tabs>
          <w:tab w:val="num" w:pos="5040"/>
        </w:tabs>
        <w:ind w:left="5040" w:hanging="360"/>
      </w:pPr>
      <w:rPr>
        <w:rFonts w:ascii="Arial" w:hAnsi="Arial" w:hint="default"/>
      </w:rPr>
    </w:lvl>
    <w:lvl w:ilvl="7" w:tplc="8C10D300" w:tentative="1">
      <w:start w:val="1"/>
      <w:numFmt w:val="bullet"/>
      <w:lvlText w:val="•"/>
      <w:lvlJc w:val="left"/>
      <w:pPr>
        <w:tabs>
          <w:tab w:val="num" w:pos="5760"/>
        </w:tabs>
        <w:ind w:left="5760" w:hanging="360"/>
      </w:pPr>
      <w:rPr>
        <w:rFonts w:ascii="Arial" w:hAnsi="Arial" w:hint="default"/>
      </w:rPr>
    </w:lvl>
    <w:lvl w:ilvl="8" w:tplc="5F8271B0" w:tentative="1">
      <w:start w:val="1"/>
      <w:numFmt w:val="bullet"/>
      <w:lvlText w:val="•"/>
      <w:lvlJc w:val="left"/>
      <w:pPr>
        <w:tabs>
          <w:tab w:val="num" w:pos="6480"/>
        </w:tabs>
        <w:ind w:left="6480" w:hanging="360"/>
      </w:pPr>
      <w:rPr>
        <w:rFonts w:ascii="Arial" w:hAnsi="Arial" w:hint="default"/>
      </w:rPr>
    </w:lvl>
  </w:abstractNum>
  <w:abstractNum w:abstractNumId="33">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4">
    <w:nsid w:val="6C3C02D9"/>
    <w:multiLevelType w:val="hybridMultilevel"/>
    <w:tmpl w:val="C470B2B0"/>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6">
    <w:nsid w:val="78082866"/>
    <w:multiLevelType w:val="singleLevel"/>
    <w:tmpl w:val="13F4BC48"/>
    <w:lvl w:ilvl="0">
      <w:start w:val="1"/>
      <w:numFmt w:val="decimal"/>
      <w:lvlText w:val="3.%1 "/>
      <w:legacy w:legacy="1" w:legacySpace="0" w:legacyIndent="283"/>
      <w:lvlJc w:val="left"/>
      <w:pPr>
        <w:ind w:left="283" w:hanging="283"/>
      </w:pPr>
      <w:rPr>
        <w:rFonts w:ascii="Times New Roman" w:hAnsi="Times New Roman" w:cs="Times New Roman" w:hint="default"/>
        <w:b/>
        <w:i w:val="0"/>
        <w:sz w:val="28"/>
        <w:u w:val="none"/>
      </w:rPr>
    </w:lvl>
  </w:abstractNum>
  <w:abstractNum w:abstractNumId="3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29"/>
  </w:num>
  <w:num w:numId="12">
    <w:abstractNumId w:val="14"/>
  </w:num>
  <w:num w:numId="13">
    <w:abstractNumId w:val="10"/>
  </w:num>
  <w:num w:numId="14">
    <w:abstractNumId w:val="5"/>
  </w:num>
  <w:num w:numId="15">
    <w:abstractNumId w:val="3"/>
  </w:num>
  <w:num w:numId="16">
    <w:abstractNumId w:val="23"/>
  </w:num>
  <w:num w:numId="17">
    <w:abstractNumId w:val="25"/>
  </w:num>
  <w:num w:numId="18">
    <w:abstractNumId w:val="11"/>
  </w:num>
  <w:num w:numId="19">
    <w:abstractNumId w:val="27"/>
  </w:num>
  <w:num w:numId="20">
    <w:abstractNumId w:val="19"/>
  </w:num>
  <w:num w:numId="21">
    <w:abstractNumId w:val="7"/>
  </w:num>
  <w:num w:numId="22">
    <w:abstractNumId w:val="31"/>
  </w:num>
  <w:num w:numId="23">
    <w:abstractNumId w:val="35"/>
  </w:num>
  <w:num w:numId="24">
    <w:abstractNumId w:val="15"/>
  </w:num>
  <w:num w:numId="25">
    <w:abstractNumId w:val="26"/>
  </w:num>
  <w:num w:numId="26">
    <w:abstractNumId w:val="24"/>
  </w:num>
  <w:num w:numId="27">
    <w:abstractNumId w:val="20"/>
  </w:num>
  <w:num w:numId="28">
    <w:abstractNumId w:val="18"/>
  </w:num>
  <w:num w:numId="29">
    <w:abstractNumId w:val="13"/>
  </w:num>
  <w:num w:numId="30">
    <w:abstractNumId w:val="22"/>
  </w:num>
  <w:num w:numId="31">
    <w:abstractNumId w:val="8"/>
  </w:num>
  <w:num w:numId="32">
    <w:abstractNumId w:val="1"/>
  </w:num>
  <w:num w:numId="33">
    <w:abstractNumId w:val="16"/>
  </w:num>
  <w:num w:numId="34">
    <w:abstractNumId w:val="33"/>
  </w:num>
  <w:num w:numId="35">
    <w:abstractNumId w:val="37"/>
  </w:num>
  <w:num w:numId="36">
    <w:abstractNumId w:val="12"/>
  </w:num>
  <w:num w:numId="37">
    <w:abstractNumId w:val="28"/>
  </w:num>
  <w:num w:numId="38">
    <w:abstractNumId w:val="9"/>
  </w:num>
  <w:num w:numId="39">
    <w:abstractNumId w:val="6"/>
  </w:num>
  <w:num w:numId="40">
    <w:abstractNumId w:val="21"/>
  </w:num>
  <w:num w:numId="41">
    <w:abstractNumId w:val="17"/>
  </w:num>
  <w:num w:numId="42">
    <w:abstractNumId w:val="30"/>
  </w:num>
  <w:num w:numId="43">
    <w:abstractNumId w:val="34"/>
  </w:num>
  <w:num w:numId="4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5">
    <w:abstractNumId w:val="4"/>
  </w:num>
  <w:num w:numId="46">
    <w:abstractNumId w:val="36"/>
  </w:num>
  <w:num w:numId="47">
    <w:abstractNumId w:val="2"/>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7719C"/>
    <w:rsid w:val="000C028F"/>
    <w:rsid w:val="000C09DE"/>
    <w:rsid w:val="00101D73"/>
    <w:rsid w:val="00141ADA"/>
    <w:rsid w:val="001C3B3B"/>
    <w:rsid w:val="001D2786"/>
    <w:rsid w:val="001D7C77"/>
    <w:rsid w:val="001E1A4C"/>
    <w:rsid w:val="002039B2"/>
    <w:rsid w:val="00207A08"/>
    <w:rsid w:val="00224CB8"/>
    <w:rsid w:val="0023570B"/>
    <w:rsid w:val="00262DF1"/>
    <w:rsid w:val="002A21E7"/>
    <w:rsid w:val="002D2893"/>
    <w:rsid w:val="003042FE"/>
    <w:rsid w:val="00306292"/>
    <w:rsid w:val="003419A7"/>
    <w:rsid w:val="0035374E"/>
    <w:rsid w:val="00366815"/>
    <w:rsid w:val="003C3D2B"/>
    <w:rsid w:val="00425DED"/>
    <w:rsid w:val="004356D2"/>
    <w:rsid w:val="00447B5C"/>
    <w:rsid w:val="00447FD0"/>
    <w:rsid w:val="00455F2D"/>
    <w:rsid w:val="00487898"/>
    <w:rsid w:val="004A32A0"/>
    <w:rsid w:val="004D46EA"/>
    <w:rsid w:val="004E5677"/>
    <w:rsid w:val="004F1500"/>
    <w:rsid w:val="00505B91"/>
    <w:rsid w:val="005148A1"/>
    <w:rsid w:val="00523364"/>
    <w:rsid w:val="00597812"/>
    <w:rsid w:val="005B369E"/>
    <w:rsid w:val="005B5086"/>
    <w:rsid w:val="0062078B"/>
    <w:rsid w:val="00632090"/>
    <w:rsid w:val="00663791"/>
    <w:rsid w:val="006C5D48"/>
    <w:rsid w:val="006E566C"/>
    <w:rsid w:val="006F00D2"/>
    <w:rsid w:val="006F6CFC"/>
    <w:rsid w:val="007417F7"/>
    <w:rsid w:val="007447A7"/>
    <w:rsid w:val="007B289A"/>
    <w:rsid w:val="007C5865"/>
    <w:rsid w:val="007F1E1A"/>
    <w:rsid w:val="007F715D"/>
    <w:rsid w:val="008652EA"/>
    <w:rsid w:val="00890D31"/>
    <w:rsid w:val="008A125D"/>
    <w:rsid w:val="008B3294"/>
    <w:rsid w:val="008C33B3"/>
    <w:rsid w:val="008D57C2"/>
    <w:rsid w:val="00936ACC"/>
    <w:rsid w:val="009864F5"/>
    <w:rsid w:val="009A18C7"/>
    <w:rsid w:val="009B7825"/>
    <w:rsid w:val="00A11D55"/>
    <w:rsid w:val="00A45F48"/>
    <w:rsid w:val="00A61962"/>
    <w:rsid w:val="00A7430B"/>
    <w:rsid w:val="00B67F68"/>
    <w:rsid w:val="00B76F05"/>
    <w:rsid w:val="00BA0669"/>
    <w:rsid w:val="00BA1FE2"/>
    <w:rsid w:val="00C12C08"/>
    <w:rsid w:val="00C75C85"/>
    <w:rsid w:val="00CA4514"/>
    <w:rsid w:val="00CB6859"/>
    <w:rsid w:val="00D10C37"/>
    <w:rsid w:val="00D55733"/>
    <w:rsid w:val="00D81A27"/>
    <w:rsid w:val="00D865F8"/>
    <w:rsid w:val="00DE7FC2"/>
    <w:rsid w:val="00E02C38"/>
    <w:rsid w:val="00E27D50"/>
    <w:rsid w:val="00E434F6"/>
    <w:rsid w:val="00E66314"/>
    <w:rsid w:val="00E7374C"/>
    <w:rsid w:val="00E74B63"/>
    <w:rsid w:val="00E95CCE"/>
    <w:rsid w:val="00EC31A8"/>
    <w:rsid w:val="00EC723B"/>
    <w:rsid w:val="00ED1322"/>
    <w:rsid w:val="00EE385C"/>
    <w:rsid w:val="00F05AD9"/>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A45F48"/>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9920707">
      <w:bodyDiv w:val="1"/>
      <w:marLeft w:val="0"/>
      <w:marRight w:val="0"/>
      <w:marTop w:val="0"/>
      <w:marBottom w:val="0"/>
      <w:divBdr>
        <w:top w:val="none" w:sz="0" w:space="0" w:color="auto"/>
        <w:left w:val="none" w:sz="0" w:space="0" w:color="auto"/>
        <w:bottom w:val="none" w:sz="0" w:space="0" w:color="auto"/>
        <w:right w:val="none" w:sz="0" w:space="0" w:color="auto"/>
      </w:divBdr>
      <w:divsChild>
        <w:div w:id="576669158">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hyperlink" Target="file:///C:\Users\pantelis\Downloads\%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wmf"/><Relationship Id="rId32" Type="http://schemas.openxmlformats.org/officeDocument/2006/relationships/image" Target="media/image15.jp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hyperlink" Target="http://opencourses.uoa.gr/courses/DI31/"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7D3A1-706A-4B59-8978-BA8A4B6106E7}">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17A9CBE-5AE1-4625-BF52-C84531A95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14</TotalTime>
  <Pages>18</Pages>
  <Words>3436</Words>
  <Characters>20617</Characters>
  <Application>Microsoft Office Word</Application>
  <DocSecurity>0</DocSecurity>
  <Lines>355</Lines>
  <Paragraphs>111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Δεσποινίς Βατόμουρο .</cp:lastModifiedBy>
  <cp:revision>7</cp:revision>
  <cp:lastPrinted>2015-03-06T16:23:00Z</cp:lastPrinted>
  <dcterms:created xsi:type="dcterms:W3CDTF">2015-02-02T21:20:00Z</dcterms:created>
  <dcterms:modified xsi:type="dcterms:W3CDTF">2015-03-06T16:24:00Z</dcterms:modified>
</cp:coreProperties>
</file>