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Pr="00CC0D60" w:rsidRDefault="00CC0D60"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val="en-US" w:eastAsia="en-US" w:bidi="en-US"/>
        </w:rPr>
        <w:t>A</w:t>
      </w:r>
      <w:r>
        <w:rPr>
          <w:rFonts w:ascii="Arial" w:eastAsia="Times New Roman" w:hAnsi="Arial" w:cs="Arial"/>
          <w:b/>
          <w:spacing w:val="5"/>
          <w:sz w:val="36"/>
          <w:szCs w:val="52"/>
          <w:lang w:eastAsia="en-US" w:bidi="en-US"/>
        </w:rPr>
        <w:t>ποκάλυψη του Ιωάννη</w:t>
      </w: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C0D60">
        <w:rPr>
          <w:rFonts w:ascii="Arial" w:eastAsia="Times New Roman" w:hAnsi="Arial" w:cs="Arial"/>
          <w:b/>
          <w:bCs/>
          <w:lang w:eastAsia="en-US" w:bidi="en-US"/>
        </w:rPr>
        <w:t xml:space="preserve"> 1</w:t>
      </w:r>
      <w:r w:rsidRPr="00E74B63">
        <w:rPr>
          <w:rFonts w:ascii="Arial" w:eastAsia="Times New Roman" w:hAnsi="Arial" w:cs="Arial"/>
          <w:b/>
          <w:bCs/>
          <w:lang w:eastAsia="en-US" w:bidi="en-US"/>
        </w:rPr>
        <w:t xml:space="preserve">: </w:t>
      </w:r>
      <w:r w:rsidR="00CC0D60">
        <w:rPr>
          <w:rFonts w:ascii="Arial" w:eastAsia="Times New Roman" w:hAnsi="Arial" w:cs="Arial"/>
          <w:lang w:eastAsia="en-US" w:bidi="en-US"/>
        </w:rPr>
        <w:t>Άρτεμις και Θέκλα</w:t>
      </w:r>
      <w:bookmarkStart w:id="0" w:name="_GoBack"/>
      <w:bookmarkEnd w:id="0"/>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CC0D60" w:rsidRDefault="00CC0D60" w:rsidP="00B54D7C">
      <w:pPr>
        <w:rPr>
          <w:rFonts w:ascii="Arial" w:eastAsia="Times New Roman" w:hAnsi="Arial" w:cs="Times New Roman"/>
          <w:b/>
          <w:i/>
          <w:lang w:eastAsia="en-US" w:bidi="en-US"/>
        </w:rPr>
      </w:pPr>
    </w:p>
    <w:p w:rsidR="00CC0D60" w:rsidRDefault="00CC0D60" w:rsidP="00B54D7C">
      <w:pPr>
        <w:rPr>
          <w:rFonts w:ascii="Arial" w:eastAsia="Times New Roman" w:hAnsi="Arial" w:cs="Times New Roman"/>
          <w:b/>
          <w:i/>
          <w:lang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5368"/>
      </w:tblGrid>
      <w:tr w:rsidR="00CC0D60" w:rsidRPr="00CC0D60" w:rsidTr="002B3827">
        <w:tc>
          <w:tcPr>
            <w:tcW w:w="15614" w:type="dxa"/>
            <w:gridSpan w:val="2"/>
            <w:shd w:val="clear" w:color="auto" w:fill="auto"/>
          </w:tcPr>
          <w:p w:rsidR="00CC0D60" w:rsidRPr="00CC0D60" w:rsidRDefault="00CC0D60" w:rsidP="00CC0D60">
            <w:pPr>
              <w:spacing w:after="0" w:line="240" w:lineRule="auto"/>
              <w:rPr>
                <w:rFonts w:ascii="Calibri" w:eastAsia="Calibri" w:hAnsi="Calibri" w:cs="Times New Roman"/>
                <w:lang w:eastAsia="en-US"/>
              </w:rPr>
            </w:pPr>
          </w:p>
        </w:tc>
      </w:tr>
      <w:tr w:rsidR="00CC0D60" w:rsidRPr="00CC0D60" w:rsidTr="002B3827">
        <w:tc>
          <w:tcPr>
            <w:tcW w:w="7123" w:type="dxa"/>
            <w:shd w:val="clear" w:color="auto" w:fill="auto"/>
          </w:tcPr>
          <w:p w:rsidR="00CC0D60" w:rsidRPr="00CC0D60" w:rsidRDefault="00CC0D60" w:rsidP="00CC0D60">
            <w:pPr>
              <w:jc w:val="both"/>
              <w:rPr>
                <w:rFonts w:ascii="Times New Roman" w:eastAsia="Calibri" w:hAnsi="Times New Roman" w:cs="Times New Roman"/>
                <w:sz w:val="24"/>
                <w:szCs w:val="24"/>
                <w:lang w:eastAsia="en-US"/>
              </w:rPr>
            </w:pPr>
            <w:r w:rsidRPr="00CC0D60">
              <w:rPr>
                <w:rFonts w:ascii="Times New Roman" w:eastAsia="Calibri" w:hAnsi="Times New Roman" w:cs="Times New Roman"/>
                <w:b/>
                <w:bCs/>
                <w:sz w:val="24"/>
                <w:szCs w:val="24"/>
                <w:lang w:eastAsia="en-US"/>
              </w:rPr>
              <w:t xml:space="preserve">Άρτεμις και Θέκλα. </w:t>
            </w:r>
            <w:r w:rsidRPr="00CC0D60">
              <w:rPr>
                <w:rFonts w:ascii="Times New Roman" w:eastAsia="Calibri" w:hAnsi="Times New Roman" w:cs="Times New Roman"/>
                <w:b/>
                <w:bCs/>
                <w:sz w:val="24"/>
                <w:szCs w:val="24"/>
                <w:lang w:val="en-US" w:eastAsia="en-US"/>
              </w:rPr>
              <w:t>H</w:t>
            </w:r>
            <w:r w:rsidRPr="00CC0D60">
              <w:rPr>
                <w:rFonts w:ascii="Times New Roman" w:eastAsia="Calibri" w:hAnsi="Times New Roman" w:cs="Times New Roman"/>
                <w:b/>
                <w:bCs/>
                <w:sz w:val="24"/>
                <w:szCs w:val="24"/>
                <w:lang w:eastAsia="en-US"/>
              </w:rPr>
              <w:t xml:space="preserve"> συνάντηση της Αρχαίας Θεάς με την Ισαπόστολο Αγία κατά τους τέσσερις πρώτους μεταχριστιανικούς αιώνες (ιστορική και συγκριτική προσέγγιση)</w:t>
            </w:r>
          </w:p>
          <w:p w:rsidR="00CC0D60" w:rsidRPr="00CC0D60" w:rsidRDefault="00CC0D60" w:rsidP="00CC0D60">
            <w:pPr>
              <w:spacing w:after="0"/>
              <w:jc w:val="both"/>
              <w:rPr>
                <w:rFonts w:ascii="Calibri" w:eastAsia="Calibri" w:hAnsi="Calibri" w:cs="Times New Roman"/>
                <w:sz w:val="18"/>
                <w:szCs w:val="18"/>
                <w:lang w:eastAsia="en-US"/>
              </w:rPr>
            </w:pPr>
            <w:r w:rsidRPr="00CC0D60">
              <w:rPr>
                <w:rFonts w:ascii="Times New Roman" w:eastAsia="Calibri" w:hAnsi="Times New Roman" w:cs="Times New Roman"/>
                <w:i/>
                <w:sz w:val="18"/>
                <w:szCs w:val="18"/>
                <w:lang w:eastAsia="en-US"/>
              </w:rPr>
              <w:t>Περίληψη: Η εισήγηση έχει ως θέμα την σχέση μεταξύ της λατρείας της θεάς Άρτεμης και της τιμής της Αγίας Θέκλας του Ικονίου στην Ανατολική Μεσόγειο κατά τους τέσσερις πρώτους μεταχριστιανικούς αιώνες. Η ιστορικοσυγκριτική μελέτη του πολιτισμικού διαλόγου μεταξύ των δύο γυναικείων προσωπικοτήτων επικεντρώνεται στη γραμματεία, τις πόλεις και τις κοινωνικές ομάδες στις οποίες εντοπίζεται κυρίως η συνάντηση της ανέμελης και ορμητικής όσο και φοβερής θεάς του κυνηγιού και των δασών, αλλά και προστάτιδας της παρθενίας και της παιδικής ηλικίας, με την ηρωΐδα της Πίστης και την συνέκδημο του Παύλου για την οικουμενική διάδοση του χριστιανικού μηνύματος στα έθνη.</w:t>
            </w:r>
          </w:p>
        </w:tc>
        <w:tc>
          <w:tcPr>
            <w:tcW w:w="8491" w:type="dxa"/>
            <w:shd w:val="clear" w:color="auto" w:fill="auto"/>
          </w:tcPr>
          <w:p w:rsidR="00CC0D60" w:rsidRPr="00CC0D60" w:rsidRDefault="00CC0D60" w:rsidP="00CC0D60">
            <w:pPr>
              <w:spacing w:before="100" w:beforeAutospacing="1" w:after="100" w:afterAutospacing="1"/>
              <w:jc w:val="both"/>
              <w:rPr>
                <w:rFonts w:ascii="Times New Roman" w:eastAsia="Times New Roman" w:hAnsi="Times New Roman" w:cs="Times New Roman"/>
                <w:b/>
                <w:i/>
                <w:color w:val="1F497D"/>
                <w:sz w:val="24"/>
                <w:szCs w:val="24"/>
                <w:lang w:val="en-US"/>
              </w:rPr>
            </w:pPr>
            <w:r w:rsidRPr="00CC0D60">
              <w:rPr>
                <w:rFonts w:ascii="Times New Roman" w:eastAsia="Calibri" w:hAnsi="Times New Roman" w:cs="Times New Roman"/>
                <w:b/>
                <w:iCs/>
                <w:color w:val="1F497D"/>
                <w:sz w:val="24"/>
                <w:szCs w:val="24"/>
                <w:bdr w:val="none" w:sz="0" w:space="0" w:color="auto" w:frame="1"/>
                <w:lang w:val="en-US" w:eastAsia="en-US"/>
              </w:rPr>
              <w:t xml:space="preserve">Artemis and </w:t>
            </w:r>
            <w:proofErr w:type="spellStart"/>
            <w:r w:rsidRPr="00CC0D60">
              <w:rPr>
                <w:rFonts w:ascii="Times New Roman" w:eastAsia="Calibri" w:hAnsi="Times New Roman" w:cs="Times New Roman"/>
                <w:b/>
                <w:iCs/>
                <w:color w:val="1F497D"/>
                <w:sz w:val="24"/>
                <w:szCs w:val="24"/>
                <w:bdr w:val="none" w:sz="0" w:space="0" w:color="auto" w:frame="1"/>
                <w:lang w:val="en-US" w:eastAsia="en-US"/>
              </w:rPr>
              <w:t>Thecla</w:t>
            </w:r>
            <w:proofErr w:type="spellEnd"/>
            <w:r w:rsidRPr="00CC0D60">
              <w:rPr>
                <w:rFonts w:ascii="Times New Roman" w:eastAsia="Calibri" w:hAnsi="Times New Roman" w:cs="Times New Roman"/>
                <w:b/>
                <w:iCs/>
                <w:color w:val="1F497D"/>
                <w:sz w:val="24"/>
                <w:szCs w:val="24"/>
                <w:bdr w:val="none" w:sz="0" w:space="0" w:color="auto" w:frame="1"/>
                <w:lang w:val="en-US" w:eastAsia="en-US"/>
              </w:rPr>
              <w:t xml:space="preserve">. </w:t>
            </w:r>
            <w:r w:rsidRPr="00CC0D60">
              <w:rPr>
                <w:rFonts w:ascii="Times New Roman" w:eastAsia="Calibri" w:hAnsi="Times New Roman" w:cs="Times New Roman"/>
                <w:b/>
                <w:iCs/>
                <w:color w:val="1F497D"/>
                <w:sz w:val="24"/>
                <w:szCs w:val="24"/>
                <w:bdr w:val="none" w:sz="0" w:space="0" w:color="auto" w:frame="1"/>
                <w:lang w:eastAsia="en-US"/>
              </w:rPr>
              <w:t>Τ</w:t>
            </w:r>
            <w:r w:rsidRPr="00CC0D60">
              <w:rPr>
                <w:rFonts w:ascii="Times New Roman" w:eastAsia="Calibri" w:hAnsi="Times New Roman" w:cs="Times New Roman"/>
                <w:b/>
                <w:iCs/>
                <w:color w:val="1F497D"/>
                <w:sz w:val="24"/>
                <w:szCs w:val="24"/>
                <w:bdr w:val="none" w:sz="0" w:space="0" w:color="auto" w:frame="1"/>
                <w:lang w:val="en-US" w:eastAsia="en-US"/>
              </w:rPr>
              <w:t>he Meeting of the Ancient Goddess with the Christian Female Apostolic Saint in the First Four Centuries of Christianity (Historical and Comparative Reflections)</w:t>
            </w:r>
          </w:p>
          <w:p w:rsidR="00CC0D60" w:rsidRPr="00CC0D60" w:rsidRDefault="00CC0D60" w:rsidP="00CC0D60">
            <w:pPr>
              <w:spacing w:before="100" w:beforeAutospacing="1" w:after="100" w:afterAutospacing="1"/>
              <w:jc w:val="both"/>
              <w:rPr>
                <w:rFonts w:ascii="Times New Roman" w:eastAsia="Times New Roman" w:hAnsi="Times New Roman" w:cs="Times New Roman"/>
                <w:i/>
                <w:color w:val="1F497D"/>
                <w:sz w:val="18"/>
                <w:szCs w:val="18"/>
                <w:lang w:val="en-US"/>
              </w:rPr>
            </w:pPr>
            <w:r w:rsidRPr="00CC0D60">
              <w:rPr>
                <w:rFonts w:ascii="Times New Roman" w:eastAsia="Times New Roman" w:hAnsi="Times New Roman" w:cs="Times New Roman"/>
                <w:i/>
                <w:color w:val="1F497D"/>
                <w:sz w:val="18"/>
                <w:szCs w:val="18"/>
                <w:lang w:val="en-US"/>
              </w:rPr>
              <w:t xml:space="preserve">Abstract: The paper’s subject is about the interaction between the cult of the goddess Artemis and the cult of St </w:t>
            </w:r>
            <w:proofErr w:type="spellStart"/>
            <w:r w:rsidRPr="00CC0D60">
              <w:rPr>
                <w:rFonts w:ascii="Times New Roman" w:eastAsia="Times New Roman" w:hAnsi="Times New Roman" w:cs="Times New Roman"/>
                <w:i/>
                <w:color w:val="1F497D"/>
                <w:sz w:val="18"/>
                <w:szCs w:val="18"/>
                <w:lang w:val="en-US"/>
              </w:rPr>
              <w:t>Thecla</w:t>
            </w:r>
            <w:proofErr w:type="spellEnd"/>
            <w:r w:rsidRPr="00CC0D60">
              <w:rPr>
                <w:rFonts w:ascii="Times New Roman" w:eastAsia="Times New Roman" w:hAnsi="Times New Roman" w:cs="Times New Roman"/>
                <w:i/>
                <w:color w:val="1F497D"/>
                <w:sz w:val="18"/>
                <w:szCs w:val="18"/>
                <w:lang w:val="en-US"/>
              </w:rPr>
              <w:t xml:space="preserve"> of </w:t>
            </w:r>
            <w:proofErr w:type="spellStart"/>
            <w:r w:rsidRPr="00CC0D60">
              <w:rPr>
                <w:rFonts w:ascii="Times New Roman" w:eastAsia="Times New Roman" w:hAnsi="Times New Roman" w:cs="Times New Roman"/>
                <w:i/>
                <w:color w:val="1F497D"/>
                <w:sz w:val="18"/>
                <w:szCs w:val="18"/>
                <w:lang w:val="en-US"/>
              </w:rPr>
              <w:t>Iconium</w:t>
            </w:r>
            <w:proofErr w:type="spellEnd"/>
            <w:r w:rsidRPr="00CC0D60">
              <w:rPr>
                <w:rFonts w:ascii="Times New Roman" w:eastAsia="Times New Roman" w:hAnsi="Times New Roman" w:cs="Times New Roman"/>
                <w:i/>
                <w:color w:val="1F497D"/>
                <w:sz w:val="18"/>
                <w:szCs w:val="18"/>
                <w:lang w:val="en-US"/>
              </w:rPr>
              <w:t xml:space="preserve"> throughout the Eastern Mediterranean in the initial four centuries of Christianity in particular. The phenomenon is investigated with regard to the literature, the cities, social groups and personalities mostly associated with the cultural meeting of the free-spirited but fearsome goddess protector of the wilderness, virginity and childhood with the virgin </w:t>
            </w:r>
            <w:proofErr w:type="spellStart"/>
            <w:r w:rsidRPr="00CC0D60">
              <w:rPr>
                <w:rFonts w:ascii="Times New Roman" w:eastAsia="Times New Roman" w:hAnsi="Times New Roman" w:cs="Times New Roman"/>
                <w:i/>
                <w:color w:val="1F497D"/>
                <w:sz w:val="18"/>
                <w:szCs w:val="18"/>
                <w:lang w:val="en-US"/>
              </w:rPr>
              <w:t>heroe</w:t>
            </w:r>
            <w:proofErr w:type="spellEnd"/>
            <w:r w:rsidRPr="00CC0D60">
              <w:rPr>
                <w:rFonts w:ascii="Times New Roman" w:eastAsia="Times New Roman" w:hAnsi="Times New Roman" w:cs="Times New Roman"/>
                <w:i/>
                <w:color w:val="1F497D"/>
                <w:sz w:val="18"/>
                <w:szCs w:val="18"/>
                <w:lang w:val="en-US"/>
              </w:rPr>
              <w:t xml:space="preserve"> of the Cross and alleged apostolic companion of Paul for spreading the Logos of life to the nations.</w:t>
            </w:r>
          </w:p>
          <w:p w:rsidR="00CC0D60" w:rsidRPr="00CC0D60" w:rsidRDefault="00CC0D60" w:rsidP="00CC0D60">
            <w:pPr>
              <w:spacing w:after="0" w:line="240" w:lineRule="auto"/>
              <w:rPr>
                <w:rFonts w:ascii="Calibri" w:eastAsia="Calibri" w:hAnsi="Calibri" w:cs="Times New Roman"/>
                <w:lang w:val="en-US" w:eastAsia="en-US"/>
              </w:rPr>
            </w:pPr>
          </w:p>
        </w:tc>
      </w:tr>
      <w:tr w:rsidR="00CC0D60" w:rsidRPr="00CC0D60" w:rsidTr="002B3827">
        <w:tc>
          <w:tcPr>
            <w:tcW w:w="7123" w:type="dxa"/>
            <w:shd w:val="clear" w:color="auto" w:fill="auto"/>
          </w:tcPr>
          <w:p w:rsidR="00CC0D60" w:rsidRPr="00CC0D60" w:rsidRDefault="00CC0D60" w:rsidP="00CC0D60">
            <w:pPr>
              <w:spacing w:after="0" w:line="240" w:lineRule="auto"/>
              <w:rPr>
                <w:rFonts w:ascii="Calibri" w:eastAsia="Calibri" w:hAnsi="Calibri" w:cs="Times New Roman"/>
                <w:lang w:val="en-US" w:eastAsia="en-US"/>
              </w:rPr>
            </w:pPr>
          </w:p>
        </w:tc>
        <w:tc>
          <w:tcPr>
            <w:tcW w:w="8491" w:type="dxa"/>
            <w:shd w:val="clear" w:color="auto" w:fill="auto"/>
          </w:tcPr>
          <w:p w:rsidR="00CC0D60" w:rsidRPr="00CC0D60" w:rsidRDefault="00CC0D60" w:rsidP="00CC0D60">
            <w:pPr>
              <w:spacing w:after="0" w:line="240" w:lineRule="auto"/>
              <w:rPr>
                <w:rFonts w:ascii="Calibri" w:eastAsia="Calibri" w:hAnsi="Calibri" w:cs="Times New Roman"/>
                <w:lang w:val="en-US" w:eastAsia="en-US"/>
              </w:rPr>
            </w:pPr>
          </w:p>
        </w:tc>
      </w:tr>
      <w:tr w:rsidR="00CC0D60" w:rsidRPr="00CC0D60" w:rsidTr="002B3827">
        <w:tc>
          <w:tcPr>
            <w:tcW w:w="7123" w:type="dxa"/>
            <w:shd w:val="clear" w:color="auto" w:fill="auto"/>
          </w:tcPr>
          <w:p w:rsidR="00CC0D60" w:rsidRPr="00CC0D60" w:rsidRDefault="00CC0D60" w:rsidP="00CC0D60">
            <w:pPr>
              <w:jc w:val="both"/>
              <w:rPr>
                <w:rFonts w:ascii="Times New Roman" w:eastAsia="Calibri" w:hAnsi="Times New Roman" w:cs="Times New Roman"/>
                <w:b/>
                <w:color w:val="1F497D"/>
                <w:sz w:val="24"/>
                <w:szCs w:val="24"/>
                <w:lang w:eastAsia="en-US"/>
              </w:rPr>
            </w:pPr>
            <w:r w:rsidRPr="00CC0D60">
              <w:rPr>
                <w:rFonts w:ascii="Times New Roman" w:eastAsia="Calibri" w:hAnsi="Times New Roman" w:cs="Times New Roman"/>
                <w:b/>
                <w:color w:val="1F497D"/>
                <w:sz w:val="24"/>
                <w:szCs w:val="24"/>
                <w:lang w:eastAsia="en-US"/>
              </w:rPr>
              <w:t>Εισαγωγή</w:t>
            </w:r>
          </w:p>
          <w:p w:rsidR="00CC0D60" w:rsidRPr="00CC0D60" w:rsidRDefault="00CC0D60" w:rsidP="00CC0D60">
            <w:pPr>
              <w:spacing w:before="100" w:beforeAutospacing="1" w:after="100" w:afterAutospacing="1" w:line="240" w:lineRule="auto"/>
              <w:jc w:val="both"/>
              <w:rPr>
                <w:rFonts w:ascii="Palatino Linotype" w:eastAsia="Times New Roman" w:hAnsi="Palatino Linotype" w:cs="Helvetica"/>
                <w:color w:val="000000"/>
              </w:rPr>
            </w:pPr>
            <w:r w:rsidRPr="00CC0D60">
              <w:rPr>
                <w:rFonts w:ascii="Palatino Linotype" w:eastAsia="Times New Roman" w:hAnsi="Palatino Linotype" w:cs="Helvetica"/>
                <w:color w:val="000000"/>
              </w:rPr>
              <w:t xml:space="preserve">Εκπλήσσει το γεγονός ότι οι </w:t>
            </w:r>
            <w:r w:rsidRPr="00CC0D60">
              <w:rPr>
                <w:rFonts w:ascii="Palatino Linotype" w:eastAsia="Times New Roman" w:hAnsi="Palatino Linotype" w:cs="Helvetica"/>
                <w:i/>
                <w:color w:val="000000"/>
              </w:rPr>
              <w:t>Πράξεις Θέκλας</w:t>
            </w:r>
            <w:r w:rsidRPr="00CC0D60">
              <w:rPr>
                <w:rFonts w:ascii="Palatino Linotype" w:eastAsia="Times New Roman" w:hAnsi="Palatino Linotype" w:cs="Helvetica"/>
                <w:color w:val="000000"/>
              </w:rPr>
              <w:t xml:space="preserve"> (ΠΘ), οι οποίες συγγράφηκαν στη Μικρά Ασία (Σμύρνη;) με πρωταγωνίστρια τη γνωστή μέχρι σήμερα «ισαπόστολο» του Ικονίου είχαν διαδοθεί μέχρι την Καρθαγένη (</w:t>
            </w:r>
            <w:r w:rsidRPr="00CC0D60">
              <w:rPr>
                <w:rFonts w:ascii="Palatino Linotype" w:eastAsia="Times New Roman" w:hAnsi="Palatino Linotype" w:cs="Helvetica"/>
                <w:color w:val="000000"/>
                <w:lang w:val="en-US"/>
              </w:rPr>
              <w:t>Africa</w:t>
            </w:r>
            <w:r w:rsidRPr="00CC0D60">
              <w:rPr>
                <w:rFonts w:ascii="Palatino Linotype" w:eastAsia="Times New Roman" w:hAnsi="Palatino Linotype" w:cs="Helvetica"/>
                <w:color w:val="000000"/>
              </w:rPr>
              <w:t xml:space="preserve"> </w:t>
            </w:r>
            <w:proofErr w:type="spellStart"/>
            <w:r w:rsidRPr="00CC0D60">
              <w:rPr>
                <w:rFonts w:ascii="Palatino Linotype" w:eastAsia="Times New Roman" w:hAnsi="Palatino Linotype" w:cs="Helvetica"/>
                <w:color w:val="000000"/>
                <w:lang w:val="en-US"/>
              </w:rPr>
              <w:t>Proconsularis</w:t>
            </w:r>
            <w:proofErr w:type="spellEnd"/>
            <w:r w:rsidRPr="00CC0D60">
              <w:rPr>
                <w:rFonts w:ascii="Palatino Linotype" w:eastAsia="Times New Roman" w:hAnsi="Palatino Linotype" w:cs="Helvetica"/>
                <w:color w:val="000000"/>
              </w:rPr>
              <w:t>) το 200 μ.Χ.. Μάλιστα το συγκεκριμένο έργο που μάλλον συγγράφηκε περί το 140 μ.Χ. (όταν και γνώριζαν ακόμη ακμή οι περιοδεύοντες χαρισματούχοι) είχε αποκτήσει και κύρος/κανονικότητα αφού συνιστούσε επιχείρημα υπέρ εκείνων των απόψεων που ήθελαν και τις γυναίκες να βαπτίζουν. Πρόκειται για τη γνωστή αναφορά του Τερτυλλιανού ([160/ 170-220 μ.</w:t>
            </w:r>
            <w:r w:rsidRPr="00CC0D60">
              <w:rPr>
                <w:rFonts w:ascii="Palatino Linotype" w:eastAsia="Times New Roman" w:hAnsi="Palatino Linotype" w:cs="Helvetica"/>
                <w:color w:val="000000"/>
                <w:lang w:val="en-US"/>
              </w:rPr>
              <w:t>X</w:t>
            </w:r>
            <w:r w:rsidRPr="00CC0D60">
              <w:rPr>
                <w:rFonts w:ascii="Palatino Linotype" w:eastAsia="Times New Roman" w:hAnsi="Palatino Linotype" w:cs="Helvetica"/>
                <w:color w:val="000000"/>
              </w:rPr>
              <w:t xml:space="preserve">. </w:t>
            </w:r>
            <w:r w:rsidRPr="00CC0D60">
              <w:rPr>
                <w:rFonts w:ascii="Palatino Linotype" w:eastAsia="Times New Roman" w:hAnsi="Palatino Linotype" w:cs="Helvetica"/>
                <w:i/>
                <w:color w:val="000000"/>
              </w:rPr>
              <w:t>Περί Βαπτίσματος</w:t>
            </w:r>
            <w:r w:rsidRPr="00CC0D60">
              <w:rPr>
                <w:rFonts w:ascii="Palatino Linotype" w:eastAsia="Times New Roman" w:hAnsi="Palatino Linotype" w:cs="Helvetica"/>
                <w:color w:val="000000"/>
              </w:rPr>
              <w:t xml:space="preserve"> 17.4-5)</w:t>
            </w:r>
            <w:r w:rsidRPr="00CC0D60">
              <w:rPr>
                <w:rFonts w:ascii="Times New Roman" w:eastAsia="Times New Roman" w:hAnsi="Times New Roman" w:cs="Helvetica"/>
                <w:color w:val="000000"/>
                <w:vertAlign w:val="superscript"/>
              </w:rPr>
              <w:footnoteReference w:id="1"/>
            </w:r>
            <w:r w:rsidRPr="00CC0D60">
              <w:rPr>
                <w:rFonts w:ascii="Palatino Linotype" w:eastAsia="Times New Roman" w:hAnsi="Palatino Linotype" w:cs="Helvetica"/>
                <w:color w:val="000000"/>
              </w:rPr>
              <w:t xml:space="preserve">. Ο πρεσβύτερος, ο οποίος </w:t>
            </w:r>
            <w:r w:rsidRPr="00CC0D60">
              <w:rPr>
                <w:rFonts w:ascii="Palatino Linotype" w:eastAsia="Times New Roman" w:hAnsi="Palatino Linotype" w:cs="Helvetica"/>
                <w:color w:val="000000"/>
              </w:rPr>
              <w:lastRenderedPageBreak/>
              <w:t>στο όνομα του αγαπητού σε αυτόν Π. έγραψε το συγκεκριμένο αφήγημα, τελικά αποσχηματίστηκε. Τη διάδοση, όμως, του έργου του μαρτυρούν (α) τα χειρόγραφα, (β) το γεγονός ότι οι ΠΘ αποτέλεσαν πρότυπο (μοντέλο) για άλλα κείμενα αλλά και (γ) η τιμή προς την αγ. Θέκλα (&lt; κλέος Θεού) σε αρκετά κέντρα της Μεσογείου. Κατωτέρω θα προσπαθήσουμε να εξιχνιάσουμε τις αιτίες που συνέβαλαν στο να διαδοθεί τόσο γρήγορα το συγκεκριμένο κείμενο</w:t>
            </w:r>
            <w:r w:rsidRPr="00CC0D60">
              <w:rPr>
                <w:rFonts w:ascii="Times New Roman" w:eastAsia="Times New Roman" w:hAnsi="Times New Roman" w:cs="Helvetica"/>
                <w:color w:val="000000"/>
                <w:vertAlign w:val="superscript"/>
              </w:rPr>
              <w:footnoteReference w:id="2"/>
            </w:r>
            <w:r w:rsidRPr="00CC0D60">
              <w:rPr>
                <w:rFonts w:ascii="Palatino Linotype" w:eastAsia="Times New Roman" w:hAnsi="Palatino Linotype" w:cs="Helvetica"/>
                <w:color w:val="000000"/>
              </w:rPr>
              <w:t>. Τις εντοπίζουμε στο φιλολογικό  είδος/γένος</w:t>
            </w:r>
            <w:r w:rsidRPr="00CC0D60">
              <w:rPr>
                <w:rFonts w:ascii="Times New Roman" w:eastAsia="Times New Roman" w:hAnsi="Times New Roman" w:cs="Helvetica"/>
                <w:color w:val="000000"/>
                <w:vertAlign w:val="superscript"/>
              </w:rPr>
              <w:footnoteReference w:id="3"/>
            </w:r>
            <w:r w:rsidRPr="00CC0D60">
              <w:rPr>
                <w:rFonts w:ascii="Palatino Linotype" w:eastAsia="Times New Roman" w:hAnsi="Palatino Linotype" w:cs="Helvetica"/>
                <w:color w:val="000000"/>
              </w:rPr>
              <w:t xml:space="preserve"> αλλά και στο γεγονός ότι η πρωταγωνίστρια υποκατέστησε τη δημοφιλή ιδίως τον 1</w:t>
            </w:r>
            <w:r w:rsidRPr="00CC0D60">
              <w:rPr>
                <w:rFonts w:ascii="Palatino Linotype" w:eastAsia="Times New Roman" w:hAnsi="Palatino Linotype" w:cs="Helvetica"/>
                <w:color w:val="000000"/>
                <w:vertAlign w:val="superscript"/>
              </w:rPr>
              <w:t>ο</w:t>
            </w:r>
            <w:r w:rsidRPr="00CC0D60">
              <w:rPr>
                <w:rFonts w:ascii="Palatino Linotype" w:eastAsia="Times New Roman" w:hAnsi="Palatino Linotype" w:cs="Helvetica"/>
                <w:color w:val="000000"/>
              </w:rPr>
              <w:t xml:space="preserve"> αι. μ.Χ. φεμινίστρια θεά Αρτέμιδα. </w:t>
            </w:r>
            <w:r w:rsidRPr="00CC0D60">
              <w:rPr>
                <w:rFonts w:ascii="Palatino Linotype" w:eastAsia="Times New Roman" w:hAnsi="Palatino Linotype" w:cs="Arial"/>
                <w:lang w:bidi="he-IL"/>
              </w:rPr>
              <w:t xml:space="preserve">Όπως επισημαίνει </w:t>
            </w:r>
            <w:r w:rsidRPr="00CC0D60">
              <w:rPr>
                <w:rFonts w:ascii="Palatino Linotype" w:eastAsia="Times New Roman" w:hAnsi="Palatino Linotype" w:cs="Arial"/>
                <w:lang w:val="en-US" w:bidi="he-IL"/>
              </w:rPr>
              <w:t>o</w:t>
            </w:r>
            <w:r w:rsidRPr="00CC0D60">
              <w:rPr>
                <w:rFonts w:ascii="Palatino Linotype" w:eastAsia="Times New Roman" w:hAnsi="Palatino Linotype" w:cs="Arial"/>
                <w:lang w:bidi="he-IL"/>
              </w:rPr>
              <w:t xml:space="preserve"> </w:t>
            </w:r>
            <w:r w:rsidRPr="00CC0D60">
              <w:rPr>
                <w:rFonts w:ascii="Palatino Linotype" w:eastAsia="Times New Roman" w:hAnsi="Palatino Linotype" w:cs="Arial"/>
                <w:lang w:val="en-US" w:bidi="he-IL"/>
              </w:rPr>
              <w:t>Winter</w:t>
            </w:r>
            <w:r w:rsidRPr="00CC0D60">
              <w:rPr>
                <w:rFonts w:ascii="Times New Roman" w:eastAsia="Times New Roman" w:hAnsi="Times New Roman" w:cs="Arial"/>
                <w:vertAlign w:val="superscript"/>
                <w:lang w:val="en-US" w:bidi="he-IL"/>
              </w:rPr>
              <w:footnoteReference w:id="4"/>
            </w:r>
            <w:r w:rsidRPr="00CC0D60">
              <w:rPr>
                <w:rFonts w:ascii="Palatino Linotype" w:eastAsia="Times New Roman" w:hAnsi="Palatino Linotype" w:cs="Arial"/>
                <w:lang w:bidi="he-IL"/>
              </w:rPr>
              <w:t xml:space="preserve"> ήδη το 44 π.Χ. αναδύεται το μοντέλο της </w:t>
            </w:r>
            <w:r w:rsidRPr="00CC0D60">
              <w:rPr>
                <w:rFonts w:ascii="Palatino Linotype" w:eastAsia="Times New Roman" w:hAnsi="Palatino Linotype" w:cs="Arial"/>
                <w:b/>
                <w:i/>
                <w:lang w:bidi="he-IL"/>
              </w:rPr>
              <w:t>νέας-μοντέρνας συζύγου</w:t>
            </w:r>
            <w:r w:rsidRPr="00CC0D60">
              <w:rPr>
                <w:rFonts w:ascii="Palatino Linotype" w:eastAsia="Times New Roman" w:hAnsi="Palatino Linotype" w:cs="Arial"/>
                <w:lang w:bidi="he-IL"/>
              </w:rPr>
              <w:t>, το οποίο δεν συμβαδίζει με το γνωστό συντηρητικό τύπο γυναίκας.</w:t>
            </w:r>
          </w:p>
          <w:p w:rsidR="00CC0D60" w:rsidRPr="00CC0D60" w:rsidRDefault="00CC0D60" w:rsidP="00CC0D60">
            <w:pPr>
              <w:jc w:val="both"/>
              <w:rPr>
                <w:rFonts w:ascii="Times New Roman" w:eastAsia="Calibri" w:hAnsi="Times New Roman" w:cs="Times New Roman"/>
                <w:sz w:val="24"/>
                <w:szCs w:val="24"/>
                <w:lang w:eastAsia="en-US"/>
              </w:rPr>
            </w:pPr>
          </w:p>
        </w:tc>
        <w:tc>
          <w:tcPr>
            <w:tcW w:w="8491" w:type="dxa"/>
            <w:shd w:val="clear" w:color="auto" w:fill="auto"/>
          </w:tcPr>
          <w:p w:rsidR="00CC0D60" w:rsidRPr="00CC0D60" w:rsidRDefault="00CC0D60" w:rsidP="00CC0D60">
            <w:pPr>
              <w:spacing w:after="0" w:line="240" w:lineRule="auto"/>
              <w:rPr>
                <w:rFonts w:ascii="Times New Roman" w:eastAsia="Calibri" w:hAnsi="Times New Roman" w:cs="Times New Roman"/>
                <w:b/>
                <w:color w:val="1F497D"/>
                <w:sz w:val="24"/>
                <w:szCs w:val="24"/>
                <w:lang w:val="en-US" w:eastAsia="en-US"/>
              </w:rPr>
            </w:pPr>
            <w:r w:rsidRPr="00CC0D60">
              <w:rPr>
                <w:rFonts w:ascii="Times New Roman" w:eastAsia="Calibri" w:hAnsi="Times New Roman" w:cs="Times New Roman"/>
                <w:b/>
                <w:color w:val="1F497D"/>
                <w:sz w:val="24"/>
                <w:szCs w:val="24"/>
                <w:lang w:val="en-US" w:eastAsia="en-US"/>
              </w:rPr>
              <w:lastRenderedPageBreak/>
              <w:t>Introduction</w:t>
            </w:r>
          </w:p>
          <w:p w:rsidR="00CC0D60" w:rsidRPr="00CC0D60" w:rsidRDefault="00CC0D60" w:rsidP="00CC0D60">
            <w:pPr>
              <w:spacing w:after="0" w:line="240" w:lineRule="auto"/>
              <w:rPr>
                <w:rFonts w:ascii="Times New Roman" w:eastAsia="Calibri" w:hAnsi="Times New Roman" w:cs="Times New Roman"/>
                <w:b/>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It is really astonishing how quickly the Acts of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a text written in Asia Minor (maybe in Smyrna) about the life and the missionary journeys of St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the famous female </w:t>
            </w:r>
            <w:proofErr w:type="spellStart"/>
            <w:r w:rsidRPr="00CC0D60">
              <w:rPr>
                <w:rFonts w:ascii="Times New Roman" w:eastAsia="Calibri" w:hAnsi="Times New Roman" w:cs="Times New Roman"/>
                <w:color w:val="1F497D"/>
                <w:sz w:val="24"/>
                <w:szCs w:val="24"/>
                <w:lang w:val="en-US" w:eastAsia="en-US"/>
              </w:rPr>
              <w:t>Isapostle</w:t>
            </w:r>
            <w:proofErr w:type="spellEnd"/>
            <w:r w:rsidRPr="00CC0D60">
              <w:rPr>
                <w:rFonts w:ascii="Times New Roman" w:eastAsia="Calibri" w:hAnsi="Times New Roman" w:cs="Times New Roman"/>
                <w:color w:val="1F497D"/>
                <w:sz w:val="24"/>
                <w:szCs w:val="24"/>
                <w:lang w:val="en-US" w:eastAsia="en-US"/>
              </w:rPr>
              <w:t xml:space="preserve"> (equal to the Apostles) from </w:t>
            </w:r>
            <w:proofErr w:type="spellStart"/>
            <w:r w:rsidRPr="00CC0D60">
              <w:rPr>
                <w:rFonts w:ascii="Times New Roman" w:eastAsia="Calibri" w:hAnsi="Times New Roman" w:cs="Times New Roman"/>
                <w:color w:val="1F497D"/>
                <w:sz w:val="24"/>
                <w:szCs w:val="24"/>
                <w:lang w:val="en-US" w:eastAsia="en-US"/>
              </w:rPr>
              <w:t>Iconium</w:t>
            </w:r>
            <w:proofErr w:type="spellEnd"/>
            <w:r w:rsidRPr="00CC0D60">
              <w:rPr>
                <w:rFonts w:ascii="Times New Roman" w:eastAsia="Calibri" w:hAnsi="Times New Roman" w:cs="Times New Roman"/>
                <w:color w:val="1F497D"/>
                <w:sz w:val="24"/>
                <w:szCs w:val="24"/>
                <w:lang w:val="en-US" w:eastAsia="en-US"/>
              </w:rPr>
              <w:t xml:space="preserve">, </w:t>
            </w:r>
            <w:r w:rsidRPr="00CC0D60">
              <w:rPr>
                <w:rFonts w:ascii="Times New Roman" w:eastAsia="Calibri" w:hAnsi="Times New Roman" w:cs="Times New Roman"/>
                <w:b/>
                <w:color w:val="1F497D"/>
                <w:sz w:val="24"/>
                <w:szCs w:val="24"/>
                <w:lang w:val="en-US" w:eastAsia="en-US"/>
              </w:rPr>
              <w:t xml:space="preserve">had already spread across the Mediterranean, as far as </w:t>
            </w:r>
            <w:proofErr w:type="spellStart"/>
            <w:r w:rsidRPr="00CC0D60">
              <w:rPr>
                <w:rFonts w:ascii="Times New Roman" w:eastAsia="Calibri" w:hAnsi="Times New Roman" w:cs="Times New Roman"/>
                <w:b/>
                <w:color w:val="1F497D"/>
                <w:sz w:val="24"/>
                <w:szCs w:val="24"/>
                <w:lang w:val="en-US" w:eastAsia="en-US"/>
              </w:rPr>
              <w:t>Carthago</w:t>
            </w:r>
            <w:proofErr w:type="spellEnd"/>
            <w:r w:rsidRPr="00CC0D60">
              <w:rPr>
                <w:rFonts w:ascii="Times New Roman" w:eastAsia="Calibri" w:hAnsi="Times New Roman" w:cs="Times New Roman"/>
                <w:b/>
                <w:color w:val="1F497D"/>
                <w:sz w:val="24"/>
                <w:szCs w:val="24"/>
                <w:lang w:val="en-US" w:eastAsia="en-US"/>
              </w:rPr>
              <w:t xml:space="preserve"> </w:t>
            </w:r>
            <w:r w:rsidRPr="00CC0D60">
              <w:rPr>
                <w:rFonts w:ascii="Times New Roman" w:eastAsia="Calibri" w:hAnsi="Times New Roman" w:cs="Times New Roman"/>
                <w:color w:val="1F497D"/>
                <w:sz w:val="24"/>
                <w:szCs w:val="24"/>
                <w:lang w:val="en-US" w:eastAsia="en-US"/>
              </w:rPr>
              <w:t xml:space="preserve">(Africa </w:t>
            </w:r>
            <w:proofErr w:type="spellStart"/>
            <w:r w:rsidRPr="00CC0D60">
              <w:rPr>
                <w:rFonts w:ascii="Times New Roman" w:eastAsia="Calibri" w:hAnsi="Times New Roman" w:cs="Times New Roman"/>
                <w:color w:val="1F497D"/>
                <w:sz w:val="24"/>
                <w:szCs w:val="24"/>
                <w:lang w:val="en-US" w:eastAsia="en-US"/>
              </w:rPr>
              <w:t>Proconsularis</w:t>
            </w:r>
            <w:proofErr w:type="spellEnd"/>
            <w:r w:rsidRPr="00CC0D60">
              <w:rPr>
                <w:rFonts w:ascii="Times New Roman" w:eastAsia="Calibri" w:hAnsi="Times New Roman" w:cs="Times New Roman"/>
                <w:color w:val="1F497D"/>
                <w:sz w:val="24"/>
                <w:szCs w:val="24"/>
                <w:lang w:val="en-US" w:eastAsia="en-US"/>
              </w:rPr>
              <w:t xml:space="preserve">) by 200 A.D. The book was probably written around 140 A.D., a period with the charismatic movement still flourishing, and gained both high popularity and canonicity especially among the advocates of a more active, if not equal to men’s, involvement of women in the Church, employing the book as a strong argument favoring female priesthood.  This trend is also witnessed by </w:t>
            </w:r>
            <w:r w:rsidRPr="00CC0D60">
              <w:rPr>
                <w:rFonts w:ascii="Times New Roman" w:eastAsia="Calibri" w:hAnsi="Times New Roman" w:cs="Times New Roman"/>
                <w:color w:val="1F497D"/>
                <w:sz w:val="24"/>
                <w:szCs w:val="24"/>
                <w:lang w:val="en-US" w:eastAsia="en-US"/>
              </w:rPr>
              <w:lastRenderedPageBreak/>
              <w:t xml:space="preserve">Tertullian in his work </w:t>
            </w:r>
            <w:r w:rsidRPr="00CC0D60">
              <w:rPr>
                <w:rFonts w:ascii="Times New Roman" w:eastAsia="Calibri" w:hAnsi="Times New Roman" w:cs="Times New Roman"/>
                <w:b/>
                <w:i/>
                <w:color w:val="1F497D"/>
                <w:sz w:val="24"/>
                <w:szCs w:val="24"/>
                <w:lang w:val="en-US" w:eastAsia="en-US"/>
              </w:rPr>
              <w:t xml:space="preserve">De </w:t>
            </w:r>
            <w:proofErr w:type="spellStart"/>
            <w:r w:rsidRPr="00CC0D60">
              <w:rPr>
                <w:rFonts w:ascii="Times New Roman" w:eastAsia="Calibri" w:hAnsi="Times New Roman" w:cs="Times New Roman"/>
                <w:b/>
                <w:i/>
                <w:color w:val="1F497D"/>
                <w:sz w:val="24"/>
                <w:szCs w:val="24"/>
                <w:lang w:val="en-US" w:eastAsia="en-US"/>
              </w:rPr>
              <w:t>Baptismo</w:t>
            </w:r>
            <w:proofErr w:type="spellEnd"/>
            <w:r w:rsidRPr="00CC0D60">
              <w:rPr>
                <w:rFonts w:ascii="Times New Roman" w:eastAsia="Calibri" w:hAnsi="Times New Roman" w:cs="Times New Roman"/>
                <w:color w:val="1F497D"/>
                <w:sz w:val="24"/>
                <w:szCs w:val="24"/>
                <w:lang w:val="en-US" w:eastAsia="en-US"/>
              </w:rPr>
              <w:t xml:space="preserve"> (17.4-5)</w:t>
            </w:r>
            <w:r w:rsidRPr="00CC0D60">
              <w:rPr>
                <w:rFonts w:ascii="Times New Roman" w:eastAsia="Calibri" w:hAnsi="Times New Roman" w:cs="Times New Roman"/>
                <w:color w:val="1F497D"/>
                <w:sz w:val="24"/>
                <w:szCs w:val="24"/>
                <w:vertAlign w:val="superscript"/>
                <w:lang w:val="en-US" w:eastAsia="en-US"/>
              </w:rPr>
              <w:footnoteReference w:id="5"/>
            </w:r>
            <w:r w:rsidRPr="00CC0D60">
              <w:rPr>
                <w:rFonts w:ascii="Times New Roman" w:eastAsia="Calibri" w:hAnsi="Times New Roman" w:cs="Times New Roman"/>
                <w:color w:val="1F497D"/>
                <w:sz w:val="24"/>
                <w:szCs w:val="24"/>
                <w:lang w:val="en-US" w:eastAsia="en-US"/>
              </w:rPr>
              <w:t xml:space="preserve">. Despite the removing of his office of the writer of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the growing impact of his work remained unaffected. Evidence can be found in (a) the number of  manuscripts related, (b) the use of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as the model text for other literature, and (c) the dynamics of the cult of St.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w:t>
            </w:r>
            <w:r w:rsidRPr="00CC0D60">
              <w:rPr>
                <w:rFonts w:ascii="Times New Roman" w:eastAsia="Calibri" w:hAnsi="Times New Roman" w:cs="Times New Roman"/>
                <w:color w:val="1F497D"/>
                <w:sz w:val="24"/>
                <w:szCs w:val="24"/>
                <w:highlight w:val="yellow"/>
                <w:lang w:val="en-US" w:eastAsia="en-US"/>
              </w:rPr>
              <w:t xml:space="preserve">(&lt; </w:t>
            </w:r>
            <w:proofErr w:type="spellStart"/>
            <w:r w:rsidRPr="00CC0D60">
              <w:rPr>
                <w:rFonts w:ascii="Times New Roman" w:eastAsia="Calibri" w:hAnsi="Times New Roman" w:cs="Times New Roman"/>
                <w:color w:val="1F497D"/>
                <w:sz w:val="24"/>
                <w:szCs w:val="24"/>
                <w:highlight w:val="yellow"/>
                <w:lang w:val="en-US" w:eastAsia="en-US"/>
              </w:rPr>
              <w:t>κλέος</w:t>
            </w:r>
            <w:proofErr w:type="spellEnd"/>
            <w:r w:rsidRPr="00CC0D60">
              <w:rPr>
                <w:rFonts w:ascii="Times New Roman" w:eastAsia="Calibri" w:hAnsi="Times New Roman" w:cs="Times New Roman"/>
                <w:color w:val="1F497D"/>
                <w:sz w:val="24"/>
                <w:szCs w:val="24"/>
                <w:highlight w:val="yellow"/>
                <w:lang w:val="en-US" w:eastAsia="en-US"/>
              </w:rPr>
              <w:t xml:space="preserve"> </w:t>
            </w:r>
            <w:proofErr w:type="spellStart"/>
            <w:r w:rsidRPr="00CC0D60">
              <w:rPr>
                <w:rFonts w:ascii="Times New Roman" w:eastAsia="Calibri" w:hAnsi="Times New Roman" w:cs="Times New Roman"/>
                <w:color w:val="1F497D"/>
                <w:sz w:val="24"/>
                <w:szCs w:val="24"/>
                <w:highlight w:val="yellow"/>
                <w:lang w:val="en-US" w:eastAsia="en-US"/>
              </w:rPr>
              <w:t>Θεού</w:t>
            </w:r>
            <w:proofErr w:type="spellEnd"/>
            <w:r w:rsidRPr="00CC0D60">
              <w:rPr>
                <w:rFonts w:ascii="Times New Roman" w:eastAsia="Calibri" w:hAnsi="Times New Roman" w:cs="Times New Roman"/>
                <w:color w:val="1F497D"/>
                <w:sz w:val="24"/>
                <w:szCs w:val="24"/>
                <w:highlight w:val="yellow"/>
                <w:lang w:val="en-US" w:eastAsia="en-US"/>
              </w:rPr>
              <w:t>)</w:t>
            </w:r>
            <w:r w:rsidRPr="00CC0D60">
              <w:rPr>
                <w:rFonts w:ascii="Times New Roman" w:eastAsia="Calibri" w:hAnsi="Times New Roman" w:cs="Times New Roman"/>
                <w:color w:val="1F497D"/>
                <w:sz w:val="24"/>
                <w:szCs w:val="24"/>
                <w:lang w:val="en-US" w:eastAsia="en-US"/>
              </w:rPr>
              <w:t xml:space="preserve"> itself vivid all across the major </w:t>
            </w:r>
            <w:r w:rsidRPr="00CC0D60">
              <w:rPr>
                <w:rFonts w:ascii="Times New Roman" w:eastAsia="Calibri" w:hAnsi="Times New Roman" w:cs="Times New Roman"/>
                <w:i/>
                <w:color w:val="1F497D"/>
                <w:sz w:val="24"/>
                <w:szCs w:val="24"/>
                <w:lang w:val="en-US" w:eastAsia="en-US"/>
              </w:rPr>
              <w:t xml:space="preserve">mare </w:t>
            </w:r>
            <w:proofErr w:type="spellStart"/>
            <w:r w:rsidRPr="00CC0D60">
              <w:rPr>
                <w:rFonts w:ascii="Times New Roman" w:eastAsia="Calibri" w:hAnsi="Times New Roman" w:cs="Times New Roman"/>
                <w:i/>
                <w:color w:val="1F497D"/>
                <w:sz w:val="24"/>
                <w:szCs w:val="24"/>
                <w:lang w:val="en-US" w:eastAsia="en-US"/>
              </w:rPr>
              <w:t>nostrums’s</w:t>
            </w:r>
            <w:proofErr w:type="spellEnd"/>
            <w:r w:rsidRPr="00CC0D60">
              <w:rPr>
                <w:rFonts w:ascii="Times New Roman" w:eastAsia="Calibri" w:hAnsi="Times New Roman" w:cs="Times New Roman"/>
                <w:color w:val="1F497D"/>
                <w:sz w:val="24"/>
                <w:szCs w:val="24"/>
                <w:lang w:val="en-US" w:eastAsia="en-US"/>
              </w:rPr>
              <w:t xml:space="preserve"> urban </w:t>
            </w:r>
            <w:proofErr w:type="spellStart"/>
            <w:r w:rsidRPr="00CC0D60">
              <w:rPr>
                <w:rFonts w:ascii="Times New Roman" w:eastAsia="Calibri" w:hAnsi="Times New Roman" w:cs="Times New Roman"/>
                <w:color w:val="1F497D"/>
                <w:sz w:val="24"/>
                <w:szCs w:val="24"/>
                <w:lang w:val="en-US" w:eastAsia="en-US"/>
              </w:rPr>
              <w:t>centres</w:t>
            </w:r>
            <w:proofErr w:type="spellEnd"/>
            <w:r w:rsidRPr="00CC0D60">
              <w:rPr>
                <w:rFonts w:ascii="Times New Roman" w:eastAsia="Calibri" w:hAnsi="Times New Roman" w:cs="Times New Roman"/>
                <w:color w:val="1F497D"/>
                <w:sz w:val="24"/>
                <w:szCs w:val="24"/>
                <w:lang w:val="en-US" w:eastAsia="en-US"/>
              </w:rPr>
              <w:t xml:space="preserve">. </w:t>
            </w: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In the following lines we will attempt to investigate the causality behind this rapid spread of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focusing on two main themes: </w:t>
            </w:r>
            <w:r w:rsidRPr="00CC0D60">
              <w:rPr>
                <w:rFonts w:ascii="Times New Roman" w:eastAsia="Calibri" w:hAnsi="Times New Roman" w:cs="Times New Roman"/>
                <w:b/>
                <w:color w:val="1F497D"/>
                <w:sz w:val="24"/>
                <w:szCs w:val="24"/>
                <w:lang w:val="en-US" w:eastAsia="en-US"/>
              </w:rPr>
              <w:t>(Α)</w:t>
            </w:r>
            <w:r w:rsidRPr="00CC0D60">
              <w:rPr>
                <w:rFonts w:ascii="Times New Roman" w:eastAsia="Calibri" w:hAnsi="Times New Roman" w:cs="Times New Roman"/>
                <w:color w:val="1F497D"/>
                <w:sz w:val="24"/>
                <w:szCs w:val="24"/>
                <w:lang w:val="en-US" w:eastAsia="en-US"/>
              </w:rPr>
              <w:t xml:space="preserve"> The literary form of the book. (Β) The fact that the cult of the female Christian saint functioned as a de facto alternative to the worship of the goddess Artemis, a cult quite active in the 1st -2 </w:t>
            </w:r>
            <w:proofErr w:type="spellStart"/>
            <w:r w:rsidRPr="00CC0D60">
              <w:rPr>
                <w:rFonts w:ascii="Times New Roman" w:eastAsia="Calibri" w:hAnsi="Times New Roman" w:cs="Times New Roman"/>
                <w:color w:val="1F497D"/>
                <w:sz w:val="24"/>
                <w:szCs w:val="24"/>
                <w:lang w:val="en-US" w:eastAsia="en-US"/>
              </w:rPr>
              <w:t>st</w:t>
            </w:r>
            <w:proofErr w:type="spellEnd"/>
            <w:r w:rsidRPr="00CC0D60">
              <w:rPr>
                <w:rFonts w:ascii="Times New Roman" w:eastAsia="Calibri" w:hAnsi="Times New Roman" w:cs="Times New Roman"/>
                <w:color w:val="1F497D"/>
                <w:sz w:val="24"/>
                <w:szCs w:val="24"/>
                <w:lang w:val="en-US" w:eastAsia="en-US"/>
              </w:rPr>
              <w:t xml:space="preserve"> Cen. A.D. Indeed, in 44 D.C., as Winter points out, a new model of womanhood emerges hardly compatible with the traditional type of </w:t>
            </w:r>
            <w:proofErr w:type="spellStart"/>
            <w:r w:rsidRPr="00CC0D60">
              <w:rPr>
                <w:rFonts w:ascii="Times New Roman" w:eastAsia="Calibri" w:hAnsi="Times New Roman" w:cs="Times New Roman"/>
                <w:color w:val="1F497D"/>
                <w:sz w:val="24"/>
                <w:szCs w:val="24"/>
                <w:lang w:val="en-US" w:eastAsia="en-US"/>
              </w:rPr>
              <w:t>feminity</w:t>
            </w:r>
            <w:proofErr w:type="spellEnd"/>
            <w:r w:rsidRPr="00CC0D60">
              <w:rPr>
                <w:rFonts w:ascii="Times New Roman" w:eastAsia="Calibri" w:hAnsi="Times New Roman" w:cs="Times New Roman"/>
                <w:color w:val="1F497D"/>
                <w:sz w:val="24"/>
                <w:szCs w:val="24"/>
                <w:lang w:val="en-US" w:eastAsia="en-US"/>
              </w:rPr>
              <w:t xml:space="preserve"> of the time. </w:t>
            </w:r>
          </w:p>
        </w:tc>
      </w:tr>
      <w:tr w:rsidR="00CC0D60" w:rsidRPr="00CC0D60" w:rsidTr="002B3827">
        <w:tc>
          <w:tcPr>
            <w:tcW w:w="7123" w:type="dxa"/>
            <w:shd w:val="clear" w:color="auto" w:fill="auto"/>
          </w:tcPr>
          <w:p w:rsidR="00CC0D60" w:rsidRPr="00CC0D60" w:rsidRDefault="00CC0D60" w:rsidP="00CC0D60">
            <w:pPr>
              <w:jc w:val="both"/>
              <w:rPr>
                <w:rFonts w:ascii="Times New Roman" w:eastAsia="Calibri" w:hAnsi="Times New Roman" w:cs="Times New Roman"/>
                <w:b/>
                <w:color w:val="1F497D"/>
                <w:sz w:val="24"/>
                <w:szCs w:val="24"/>
                <w:lang w:val="en-US" w:eastAsia="en-US"/>
              </w:rPr>
            </w:pPr>
          </w:p>
        </w:tc>
        <w:tc>
          <w:tcPr>
            <w:tcW w:w="8491" w:type="dxa"/>
            <w:shd w:val="clear" w:color="auto" w:fill="auto"/>
          </w:tcPr>
          <w:p w:rsidR="00CC0D60" w:rsidRPr="00CC0D60" w:rsidRDefault="00CC0D60" w:rsidP="00CC0D60">
            <w:pPr>
              <w:spacing w:after="0" w:line="240" w:lineRule="auto"/>
              <w:rPr>
                <w:rFonts w:ascii="Times New Roman" w:eastAsia="Calibri" w:hAnsi="Times New Roman" w:cs="Times New Roman"/>
                <w:b/>
                <w:color w:val="1F497D"/>
                <w:sz w:val="24"/>
                <w:szCs w:val="24"/>
                <w:lang w:val="en-US" w:eastAsia="en-US"/>
              </w:rPr>
            </w:pPr>
          </w:p>
        </w:tc>
      </w:tr>
      <w:tr w:rsidR="00CC0D60" w:rsidRPr="00CC0D60" w:rsidTr="002B3827">
        <w:tc>
          <w:tcPr>
            <w:tcW w:w="7123" w:type="dxa"/>
            <w:shd w:val="clear" w:color="auto" w:fill="auto"/>
          </w:tcPr>
          <w:p w:rsidR="00CC0D60" w:rsidRPr="00CC0D60" w:rsidRDefault="00CC0D60" w:rsidP="00CC0D60">
            <w:pPr>
              <w:jc w:val="both"/>
              <w:rPr>
                <w:rFonts w:ascii="Times New Roman" w:eastAsia="Calibri" w:hAnsi="Times New Roman" w:cs="Times New Roman"/>
                <w:b/>
                <w:color w:val="1F497D"/>
                <w:sz w:val="24"/>
                <w:szCs w:val="24"/>
                <w:lang w:eastAsia="en-US"/>
              </w:rPr>
            </w:pPr>
            <w:r w:rsidRPr="00CC0D60">
              <w:rPr>
                <w:rFonts w:ascii="Times New Roman" w:eastAsia="Calibri" w:hAnsi="Times New Roman" w:cs="Times New Roman"/>
                <w:b/>
                <w:color w:val="1F497D"/>
                <w:sz w:val="24"/>
                <w:szCs w:val="24"/>
                <w:lang w:eastAsia="en-US"/>
              </w:rPr>
              <w:t>Α. Το φιλολογικό είδος και περιεχόμενο των ΠΘ</w:t>
            </w:r>
          </w:p>
          <w:p w:rsidR="00CC0D60" w:rsidRPr="00CC0D60" w:rsidRDefault="00CC0D60" w:rsidP="00CC0D60">
            <w:pPr>
              <w:spacing w:before="100" w:beforeAutospacing="1" w:after="100" w:afterAutospacing="1" w:line="240" w:lineRule="auto"/>
              <w:jc w:val="both"/>
              <w:rPr>
                <w:rFonts w:ascii="Palatino Linotype" w:eastAsia="Times New Roman" w:hAnsi="Palatino Linotype" w:cs="Helvetica"/>
                <w:color w:val="000000"/>
              </w:rPr>
            </w:pPr>
            <w:r w:rsidRPr="00CC0D60">
              <w:rPr>
                <w:rFonts w:ascii="Palatino Linotype" w:eastAsia="Times New Roman" w:hAnsi="Palatino Linotype" w:cs="Helvetica"/>
                <w:color w:val="000000"/>
              </w:rPr>
              <w:t>Θα μπορούσε κάποιος να αποδώσει την ανωτέρω διάδοση στους εξής λόγους:</w:t>
            </w:r>
          </w:p>
          <w:p w:rsidR="00CC0D60" w:rsidRPr="00CC0D60" w:rsidRDefault="00CC0D60" w:rsidP="00CC0D60">
            <w:pPr>
              <w:jc w:val="both"/>
              <w:rPr>
                <w:rFonts w:ascii="Palatino Linotype" w:eastAsia="Calibri" w:hAnsi="Palatino Linotype" w:cs="Helvetica"/>
                <w:color w:val="000000"/>
                <w:lang w:eastAsia="en-US"/>
              </w:rPr>
            </w:pPr>
            <w:r w:rsidRPr="00CC0D60">
              <w:rPr>
                <w:rFonts w:ascii="Palatino Linotype" w:eastAsia="Calibri" w:hAnsi="Palatino Linotype" w:cs="Helvetica"/>
                <w:color w:val="000000"/>
                <w:lang w:eastAsia="en-US"/>
              </w:rPr>
              <w:t xml:space="preserve">1. Οι ΠΘ ακολουθούν το </w:t>
            </w:r>
            <w:r w:rsidRPr="00CC0D60">
              <w:rPr>
                <w:rFonts w:ascii="Palatino Linotype" w:eastAsia="Calibri" w:hAnsi="Palatino Linotype" w:cs="Helvetica"/>
                <w:b/>
                <w:color w:val="000000"/>
                <w:lang w:eastAsia="en-US"/>
              </w:rPr>
              <w:t>φιλολογικό είδος του ρομαντικού μυθιστορήματος</w:t>
            </w:r>
            <w:r w:rsidRPr="00CC0D60">
              <w:rPr>
                <w:rFonts w:ascii="Palatino Linotype" w:eastAsia="Calibri" w:hAnsi="Palatino Linotype" w:cs="Helvetica"/>
                <w:color w:val="000000"/>
                <w:lang w:eastAsia="en-US"/>
              </w:rPr>
              <w:t xml:space="preserve">, όπως αυτό του αλεξανδρινού </w:t>
            </w:r>
            <w:r w:rsidRPr="00CC0D60">
              <w:rPr>
                <w:rFonts w:ascii="Palatino Linotype" w:eastAsia="Calibri" w:hAnsi="Palatino Linotype" w:cs="SBL Greek"/>
                <w:lang w:eastAsia="en-US" w:bidi="he-IL"/>
              </w:rPr>
              <w:t xml:space="preserve">Αχιλλέως Τάτιου, που εκτυλίσσεται στην Έφεσο. Πρόκειται για τον </w:t>
            </w:r>
            <w:r w:rsidRPr="00CC0D60">
              <w:rPr>
                <w:rFonts w:ascii="Palatino Linotype" w:eastAsia="Calibri" w:hAnsi="Palatino Linotype" w:cs="SBL Greek"/>
                <w:i/>
                <w:lang w:eastAsia="en-US" w:bidi="he-IL"/>
              </w:rPr>
              <w:t>πανηγυρικό της αγνότητας</w:t>
            </w:r>
            <w:r w:rsidRPr="00CC0D60">
              <w:rPr>
                <w:rFonts w:ascii="Palatino Linotype" w:eastAsia="Calibri" w:hAnsi="Palatino Linotype" w:cs="SBL Greek"/>
                <w:lang w:eastAsia="en-US" w:bidi="he-IL"/>
              </w:rPr>
              <w:t xml:space="preserve">: </w:t>
            </w:r>
            <w:r w:rsidRPr="00CC0D60">
              <w:rPr>
                <w:rFonts w:ascii="Palatino Linotype" w:eastAsia="Calibri" w:hAnsi="Palatino Linotype" w:cs="SBL Greek"/>
                <w:i/>
                <w:lang w:eastAsia="en-US" w:bidi="he-IL"/>
              </w:rPr>
              <w:t>Λευκίππη και Κλειτοφών (</w:t>
            </w:r>
            <w:r w:rsidRPr="00CC0D60">
              <w:rPr>
                <w:rFonts w:ascii="Palatino Linotype" w:eastAsia="Calibri" w:hAnsi="Palatino Linotype" w:cs="SBL Greek"/>
                <w:lang w:eastAsia="en-US" w:bidi="he-IL"/>
              </w:rPr>
              <w:t>4.1.4</w:t>
            </w:r>
            <w:r w:rsidRPr="00CC0D60">
              <w:rPr>
                <w:rFonts w:ascii="Palatino Linotype" w:eastAsia="Calibri" w:hAnsi="Palatino Linotype" w:cs="SBL Greek"/>
                <w:vertAlign w:val="superscript"/>
                <w:lang w:eastAsia="en-US" w:bidi="he-IL"/>
              </w:rPr>
              <w:t>.</w:t>
            </w:r>
            <w:r w:rsidRPr="00CC0D60">
              <w:rPr>
                <w:rFonts w:ascii="Palatino Linotype" w:eastAsia="Calibri" w:hAnsi="Palatino Linotype" w:cs="SBL Greek"/>
                <w:lang w:eastAsia="en-US" w:bidi="he-IL"/>
              </w:rPr>
              <w:t xml:space="preserve"> 7.13.2-4)</w:t>
            </w:r>
            <w:r w:rsidRPr="00CC0D60">
              <w:rPr>
                <w:rFonts w:ascii="Palatino Linotype" w:eastAsia="Calibri" w:hAnsi="Palatino Linotype" w:cs="Helvetica"/>
                <w:color w:val="000000"/>
                <w:lang w:eastAsia="en-US"/>
              </w:rPr>
              <w:t xml:space="preserve">. </w:t>
            </w:r>
            <w:r w:rsidRPr="00CC0D60">
              <w:rPr>
                <w:rFonts w:ascii="Palatino Linotype" w:eastAsia="Calibri" w:hAnsi="Palatino Linotype" w:cs="SBL Greek"/>
                <w:lang w:eastAsia="en-US" w:bidi="he-IL"/>
              </w:rPr>
              <w:t>Μάλιστα σε αντίθεση προς τον πρεσβύτερο-συγγραφέα (σ.) των ΠΘ που αποσχηματίστηκε, ο «ερωτικός» σ. (Αχιλλεύς Τάτιος) σύμφωνα με μαρτυρία του Σουίδα έγινε χριστιανός και μάλιστα επίσκοπος!</w:t>
            </w:r>
            <w:r w:rsidRPr="00CC0D60">
              <w:rPr>
                <w:rFonts w:ascii="Calibri" w:eastAsia="Calibri" w:hAnsi="Calibri" w:cs="SBL Greek"/>
                <w:lang w:eastAsia="en-US" w:bidi="he-IL"/>
              </w:rPr>
              <w:t xml:space="preserve"> </w:t>
            </w:r>
            <w:r w:rsidRPr="00CC0D60">
              <w:rPr>
                <w:rFonts w:ascii="Palatino Linotype" w:eastAsia="Calibri" w:hAnsi="Palatino Linotype" w:cs="Helvetica"/>
                <w:color w:val="000000"/>
                <w:lang w:eastAsia="en-US"/>
              </w:rPr>
              <w:t>Αυτό το γένος ήταν πολύ αγαπητό ιδίως στις γυναίκες</w:t>
            </w:r>
            <w:r w:rsidRPr="00CC0D60">
              <w:rPr>
                <w:rFonts w:ascii="Calibri" w:eastAsia="Calibri" w:hAnsi="Calibri" w:cs="Helvetica"/>
                <w:color w:val="000000"/>
                <w:vertAlign w:val="superscript"/>
                <w:lang w:eastAsia="en-US"/>
              </w:rPr>
              <w:footnoteReference w:id="6"/>
            </w:r>
            <w:r w:rsidRPr="00CC0D60">
              <w:rPr>
                <w:rFonts w:ascii="Palatino Linotype" w:eastAsia="Calibri" w:hAnsi="Palatino Linotype" w:cs="Helvetica"/>
                <w:color w:val="000000"/>
                <w:lang w:eastAsia="en-US"/>
              </w:rPr>
              <w:t xml:space="preserve"> σε μια εποχή η οποία δεν ζούσε τόσο από το θέαμα όσο από το ακρόαμα. </w:t>
            </w:r>
          </w:p>
          <w:p w:rsidR="00CC0D60" w:rsidRPr="00CC0D60" w:rsidRDefault="00CC0D60" w:rsidP="00CC0D60">
            <w:pPr>
              <w:jc w:val="both"/>
              <w:rPr>
                <w:rFonts w:ascii="Palatino Linotype" w:eastAsia="Calibri" w:hAnsi="Palatino Linotype" w:cs="Helvetica"/>
                <w:color w:val="000000"/>
                <w:lang w:eastAsia="en-US"/>
              </w:rPr>
            </w:pPr>
            <w:r w:rsidRPr="00CC0D60">
              <w:rPr>
                <w:rFonts w:ascii="Palatino Linotype" w:eastAsia="Calibri" w:hAnsi="Palatino Linotype" w:cs="Helvetica"/>
                <w:color w:val="000000"/>
                <w:lang w:eastAsia="en-US"/>
              </w:rPr>
              <w:t xml:space="preserve">Ο πρωταγωνιστής παρά τον προηγούμενο «δεσμό» του ερωτεύεται. </w:t>
            </w:r>
            <w:r w:rsidRPr="00CC0D60">
              <w:rPr>
                <w:rFonts w:ascii="Palatino Linotype" w:eastAsia="Calibri" w:hAnsi="Palatino Linotype" w:cs="Helvetica"/>
                <w:color w:val="000000"/>
                <w:highlight w:val="yellow"/>
                <w:lang w:eastAsia="en-US"/>
              </w:rPr>
              <w:t>Τ</w:t>
            </w:r>
            <w:r w:rsidRPr="00CC0D60">
              <w:rPr>
                <w:rFonts w:ascii="Palatino Linotype" w:eastAsia="Calibri" w:hAnsi="Palatino Linotype" w:cs="Helvetica"/>
                <w:color w:val="000000"/>
                <w:highlight w:val="yellow"/>
                <w:lang w:val="en-US" w:eastAsia="en-US"/>
              </w:rPr>
              <w:t>o</w:t>
            </w:r>
            <w:r w:rsidRPr="00CC0D60">
              <w:rPr>
                <w:rFonts w:ascii="Palatino Linotype" w:eastAsia="Calibri" w:hAnsi="Palatino Linotype" w:cs="Helvetica"/>
                <w:color w:val="000000"/>
                <w:lang w:eastAsia="en-US"/>
              </w:rPr>
              <w:t xml:space="preserve"> ζεύγος παραμένει πιστό τηρώντας ιδίως η γυναίκα την παρθενία παρά τους θανάσιμους κινδύνους (όπως την απειλή του βιασμού και μάλιστα από «δυνατούς») και το όνειδος που αντιμετωπίζει σε νεαρή ηλικία. Στο τέλος επιτυγχάνεται ο γάμος. </w:t>
            </w:r>
          </w:p>
          <w:p w:rsidR="00CC0D60" w:rsidRPr="00CC0D60" w:rsidRDefault="00CC0D60" w:rsidP="00CC0D60">
            <w:pPr>
              <w:jc w:val="both"/>
              <w:rPr>
                <w:rFonts w:ascii="Palatino Linotype" w:eastAsia="Calibri" w:hAnsi="Palatino Linotype" w:cs="Helvetica"/>
                <w:color w:val="000000"/>
                <w:lang w:eastAsia="en-US"/>
              </w:rPr>
            </w:pPr>
            <w:r w:rsidRPr="00CC0D60">
              <w:rPr>
                <w:rFonts w:ascii="Palatino Linotype" w:eastAsia="Calibri" w:hAnsi="Palatino Linotype" w:cs="Helvetica"/>
                <w:color w:val="000000"/>
                <w:lang w:eastAsia="en-US"/>
              </w:rPr>
              <w:t>Εν προκειμένω η Θέκλα από το Ικόνιο ερωτεύεται τον Χριστό αν και στα πρώτα κεφ. φαίνεται ότι προσκολλάται στον κήρυκα απόστολο των εθνών. Προοδευτικά, όμως, καθίσταται σαφές ότι ο Π., ο οποίος αρνείται να τη βαπτίσει (</w:t>
            </w:r>
            <w:r w:rsidRPr="00CC0D60">
              <w:rPr>
                <w:rFonts w:ascii="Palatino Linotype" w:eastAsia="Calibri" w:hAnsi="Palatino Linotype" w:cs="Helvetica"/>
                <w:color w:val="000000"/>
                <w:highlight w:val="yellow"/>
                <w:lang w:eastAsia="en-US"/>
              </w:rPr>
              <w:t xml:space="preserve">προκειμένου εκτός των άλλων να αποφύγει τη σχέση-εξάρτηση μεταξύ </w:t>
            </w:r>
            <w:r w:rsidRPr="00CC0D60">
              <w:rPr>
                <w:rFonts w:ascii="Palatino Linotype" w:eastAsia="Calibri" w:hAnsi="Palatino Linotype" w:cs="Helvetica"/>
                <w:color w:val="000000"/>
                <w:highlight w:val="yellow"/>
                <w:lang w:eastAsia="en-US"/>
              </w:rPr>
              <w:lastRenderedPageBreak/>
              <w:t>μυσταγωγού και μυσταγωγούμενου [πρβλ. Α’Κορ. 3]</w:t>
            </w:r>
            <w:r w:rsidRPr="00CC0D60">
              <w:rPr>
                <w:rFonts w:ascii="Palatino Linotype" w:eastAsia="Calibri" w:hAnsi="Palatino Linotype" w:cs="Helvetica"/>
                <w:color w:val="000000"/>
                <w:lang w:eastAsia="en-US"/>
              </w:rPr>
              <w:t>), διαδραματίζει το ρόλο του νυμφαγωγού, τον οποίο ο ίδιος αξιώνει για τον εαυτό του στο Β’ Κορ. 11 (πρβλ. Ιω. 3 [Βαπτιστής]). Η «νύμφη του Χριστού» στην ηλικία των 17-18 (και όχι των 12-14 όταν και παντρεύονταν συνήθως οι γυναίκες) παραμένει πιστή παρά το πυρ στην α’ ενότητα (πρβλ. τρεις παίδες [Δαν. 3] Μαρτύριο Πολυκάρπου) και τα θηρία (Ιγνάτιος) στη β’ και παρότι δεν λαμβάνει άμεσα στο βάπτισμα από τον Π.</w:t>
            </w:r>
          </w:p>
          <w:p w:rsidR="00CC0D60" w:rsidRPr="00CC0D60" w:rsidRDefault="00CC0D60" w:rsidP="00CC0D60">
            <w:pPr>
              <w:jc w:val="both"/>
              <w:rPr>
                <w:rFonts w:ascii="Times New Roman" w:eastAsia="Calibri" w:hAnsi="Times New Roman" w:cs="Times New Roman"/>
                <w:sz w:val="24"/>
                <w:szCs w:val="24"/>
                <w:lang w:eastAsia="en-US"/>
              </w:rPr>
            </w:pPr>
            <w:r w:rsidRPr="00CC0D60">
              <w:rPr>
                <w:rFonts w:ascii="Times New Roman" w:eastAsia="Calibri" w:hAnsi="Times New Roman" w:cs="Times New Roman"/>
                <w:sz w:val="24"/>
                <w:szCs w:val="24"/>
                <w:lang w:eastAsia="en-US"/>
              </w:rPr>
              <w:t>2. Οι ΠΘ αποτελούν ένα είδος επίμετρου στο έσχατο βιβλίο του παύλειου επιστολικού Σώματος, τη Β’ Τιμ. Πρόκειται για Διαθήκη του Π., καθώς αυτός πλέον αντιμετωπίζει την εγκατάλειψη και το διωγμό . Σημειωτέον ότι ίχνη ρομάντζου ανακαλύπτουν σήμερα κάποιοι ερευνητές και στην τριλογία των Ποιμαντικών (ΠΕ)  οι οποίες με τη σειρά τους από άλλους  θεωρούνται ως το συμπλήρωμα του δίτομου Προς Θεόφιλον έργου του Λουκά (Λκ.+Πρ.). Σε αυτές τις επιστολές επίσης ο Π. κινείται σε μέρη που δεν είναι γνωστά από τα άλλα βιβλία της ΚΔ., όπως συμβαίνει και στις ΠΘ (αν και σε αυτές κινείται στην Ασία). Τελικά και στη Β’ Τιμ. αφενός γλυτώνει (;) από το στόμα του λέοντος  με τη βεβαιότητα ότι τελικά ο Κύριος θα τον σώσει  ενώ ταυτόχρονα αφήνει στον ακροατή του την αίσθηση ότι το τέλος του επίκειται (4, 7). Ίσως μάλιστα οι ΠΘ δεν συμπληρώνουν μόνον πληροφορίες που λείπουν από τα κανονικά βιβλία αλλά και προσφέρουν μια αφηγηματική ερμηνεία συγκεκριμένων παύλειων περικοπών (όπως Α’Κορ. 6-7)  «διορθώνοντας» κάποια σημεία των ΠΕ.</w:t>
            </w:r>
          </w:p>
          <w:p w:rsidR="00CC0D60" w:rsidRPr="00CC0D60" w:rsidRDefault="00CC0D60" w:rsidP="00CC0D60">
            <w:pPr>
              <w:spacing w:before="100" w:beforeAutospacing="1" w:after="100" w:afterAutospacing="1" w:line="240" w:lineRule="auto"/>
              <w:jc w:val="both"/>
              <w:rPr>
                <w:rFonts w:ascii="Palatino Linotype" w:eastAsia="Times New Roman" w:hAnsi="Palatino Linotype" w:cs="Helvetica"/>
                <w:color w:val="000000"/>
              </w:rPr>
            </w:pPr>
            <w:r w:rsidRPr="00CC0D60">
              <w:rPr>
                <w:rFonts w:ascii="Times New Roman" w:eastAsia="Times New Roman" w:hAnsi="Times New Roman" w:cs="Times New Roman"/>
                <w:sz w:val="24"/>
                <w:szCs w:val="24"/>
              </w:rPr>
              <w:t xml:space="preserve">3. </w:t>
            </w:r>
            <w:r w:rsidRPr="00CC0D60">
              <w:rPr>
                <w:rFonts w:ascii="Palatino Linotype" w:eastAsia="Times New Roman" w:hAnsi="Palatino Linotype" w:cs="Times New Roman"/>
                <w:lang w:bidi="he-IL"/>
              </w:rPr>
              <w:t xml:space="preserve">Τελικά οι ΠΘ συμπληρώνουν πληροφορίες για τη ζωή του αποστόλου των εθνών και </w:t>
            </w:r>
            <w:r w:rsidRPr="00CC0D60">
              <w:rPr>
                <w:rFonts w:ascii="Palatino Linotype" w:eastAsia="Times New Roman" w:hAnsi="Palatino Linotype" w:cs="Times New Roman"/>
                <w:lang w:bidi="he-IL"/>
              </w:rPr>
              <w:lastRenderedPageBreak/>
              <w:t xml:space="preserve">μάλιστα χωρίς να παρεκκλίνουν εμφανώς </w:t>
            </w:r>
            <w:r w:rsidRPr="00CC0D60">
              <w:rPr>
                <w:rFonts w:ascii="Palatino Linotype" w:eastAsia="Times New Roman" w:hAnsi="Palatino Linotype" w:cs="Times New Roman"/>
                <w:b/>
                <w:lang w:bidi="he-IL"/>
              </w:rPr>
              <w:t>από την ορθοδοξία</w:t>
            </w:r>
            <w:r w:rsidRPr="00CC0D60">
              <w:rPr>
                <w:rFonts w:ascii="Times New Roman" w:eastAsia="Times New Roman" w:hAnsi="Times New Roman" w:cs="Times New Roman"/>
                <w:b/>
                <w:vertAlign w:val="superscript"/>
                <w:lang w:bidi="he-IL"/>
              </w:rPr>
              <w:footnoteReference w:id="7"/>
            </w:r>
            <w:r w:rsidRPr="00CC0D60">
              <w:rPr>
                <w:rFonts w:ascii="Palatino Linotype" w:eastAsia="Times New Roman" w:hAnsi="Palatino Linotype" w:cs="Times New Roman"/>
                <w:lang w:bidi="he-IL"/>
              </w:rPr>
              <w:t xml:space="preserve"> στο γνωστικισμό παρά τον σαφή προσανατολισμό τους στην παρθενία και την εγκράτεια στοιχεία τα οποία όμως είχαν επικρατήσει στην εκκλησία του 2</w:t>
            </w:r>
            <w:r w:rsidRPr="00CC0D60">
              <w:rPr>
                <w:rFonts w:ascii="Palatino Linotype" w:eastAsia="Times New Roman" w:hAnsi="Palatino Linotype" w:cs="Times New Roman"/>
                <w:vertAlign w:val="superscript"/>
                <w:lang w:bidi="he-IL"/>
              </w:rPr>
              <w:t>ου</w:t>
            </w:r>
            <w:r w:rsidRPr="00CC0D60">
              <w:rPr>
                <w:rFonts w:ascii="Palatino Linotype" w:eastAsia="Times New Roman" w:hAnsi="Palatino Linotype" w:cs="Times New Roman"/>
                <w:lang w:bidi="he-IL"/>
              </w:rPr>
              <w:t xml:space="preserve"> αι. μ.Χ.. Σημειωτέον ότι η Θέκλα δεν γίνεται </w:t>
            </w:r>
            <w:r w:rsidRPr="00CC0D60">
              <w:rPr>
                <w:rFonts w:ascii="Palatino Linotype" w:eastAsia="Times New Roman" w:hAnsi="Palatino Linotype" w:cs="Times New Roman"/>
                <w:b/>
                <w:i/>
                <w:lang w:bidi="he-IL"/>
              </w:rPr>
              <w:t xml:space="preserve">συνοδός </w:t>
            </w:r>
            <w:r w:rsidRPr="00CC0D60">
              <w:rPr>
                <w:rFonts w:ascii="Palatino Linotype" w:eastAsia="Times New Roman" w:hAnsi="Palatino Linotype" w:cs="Times New Roman"/>
                <w:lang w:bidi="he-IL"/>
              </w:rPr>
              <w:t xml:space="preserve">του Π. όπως συνέβη με τον ιδρυτή της Γνώσης τον Σίμωνα τον Μάγο. </w:t>
            </w:r>
            <w:r w:rsidRPr="00CC0D60">
              <w:rPr>
                <w:rFonts w:ascii="Palatino Linotype" w:eastAsia="Times New Roman" w:hAnsi="Palatino Linotype" w:cs="Helvetica"/>
                <w:color w:val="000000"/>
              </w:rPr>
              <w:t>Από ένα πορνείο της Τύρου έλαβε ως γυναίκα την Ελένη μιμούμενος μάλλον τον Ωσηέ που λαμβάνει σύζυγο μια μοιχαλίδα για να εκφράσει τη σχέση Γιαχβέ και Ισραήλ (πρβλ. Ιω. 4 [συνάντηση Ιησού και Σαμαρίτισσας]). Έτσι η Ελένη λυτρώθηκε από μια σειρά αιχμαλωσιών ενώ το δράμα της δεν συνδέθηκε μόνον με τη γενεαλογία της Πρωτοϊστορίας αλλά και με την Ιλιάδα, την ελληνική «ΠΔ των ελληνορωμαϊκών χρόνων» όπου περιγράφεται η απαγωγή μιας άλλης Ελένης (Ειρηναίος 1.23.2-4)</w:t>
            </w:r>
            <w:r w:rsidRPr="00CC0D60">
              <w:rPr>
                <w:rFonts w:ascii="Times New Roman" w:eastAsia="Times New Roman" w:hAnsi="Times New Roman" w:cs="Helvetica"/>
                <w:color w:val="000000"/>
                <w:vertAlign w:val="superscript"/>
              </w:rPr>
              <w:footnoteReference w:id="8"/>
            </w:r>
            <w:r w:rsidRPr="00CC0D60">
              <w:rPr>
                <w:rFonts w:ascii="Palatino Linotype" w:eastAsia="Times New Roman" w:hAnsi="Palatino Linotype" w:cs="Helvetica"/>
                <w:color w:val="000000"/>
              </w:rPr>
              <w:t>. Και η φήμη του Σίμωνα φτάνει μέχρι τη Ρώμη</w:t>
            </w:r>
            <w:r w:rsidRPr="00CC0D60">
              <w:rPr>
                <w:rFonts w:ascii="Times New Roman" w:eastAsia="Times New Roman" w:hAnsi="Times New Roman" w:cs="Helvetica"/>
                <w:color w:val="000000"/>
                <w:vertAlign w:val="superscript"/>
              </w:rPr>
              <w:footnoteReference w:id="9"/>
            </w:r>
            <w:r w:rsidRPr="00CC0D60">
              <w:rPr>
                <w:rFonts w:ascii="Palatino Linotype" w:eastAsia="Times New Roman" w:hAnsi="Palatino Linotype" w:cs="Helvetica"/>
                <w:color w:val="000000"/>
              </w:rPr>
              <w:t xml:space="preserve">. </w:t>
            </w:r>
            <w:r w:rsidRPr="00CC0D60">
              <w:rPr>
                <w:rFonts w:ascii="Palatino Linotype" w:eastAsia="Times New Roman" w:hAnsi="Palatino Linotype" w:cs="Times New Roman"/>
                <w:lang w:bidi="he-IL"/>
              </w:rPr>
              <w:t xml:space="preserve">Άλλωστε και ο Μοντανός κατηγορήθηκε από τον Απολλώνιο ([206 μ.Χ.] Ευσέβιος, </w:t>
            </w:r>
            <w:r w:rsidRPr="00CC0D60">
              <w:rPr>
                <w:rFonts w:ascii="Palatino Linotype" w:eastAsia="Times New Roman" w:hAnsi="Palatino Linotype" w:cs="Times New Roman"/>
                <w:i/>
                <w:lang w:bidi="he-IL"/>
              </w:rPr>
              <w:t>ΕΙ</w:t>
            </w:r>
            <w:r w:rsidRPr="00CC0D60">
              <w:rPr>
                <w:rFonts w:ascii="Palatino Linotype" w:eastAsia="Times New Roman" w:hAnsi="Palatino Linotype" w:cs="Times New Roman"/>
                <w:lang w:bidi="he-IL"/>
              </w:rPr>
              <w:t xml:space="preserve"> 5.18.2</w:t>
            </w:r>
            <w:r w:rsidRPr="00CC0D60">
              <w:rPr>
                <w:rFonts w:ascii="Palatino Linotype" w:eastAsia="Times New Roman" w:hAnsi="Palatino Linotype" w:cs="Times New Roman"/>
                <w:vertAlign w:val="superscript"/>
                <w:lang w:bidi="he-IL"/>
              </w:rPr>
              <w:t>α</w:t>
            </w:r>
            <w:r w:rsidRPr="00CC0D60">
              <w:rPr>
                <w:rFonts w:ascii="Palatino Linotype" w:eastAsia="Times New Roman" w:hAnsi="Palatino Linotype" w:cs="Times New Roman"/>
                <w:lang w:bidi="he-IL"/>
              </w:rPr>
              <w:t xml:space="preserve">) ότι διαλύει γάμους για να </w:t>
            </w:r>
            <w:r w:rsidRPr="00CC0D60">
              <w:rPr>
                <w:rFonts w:ascii="Palatino Linotype" w:eastAsia="Times New Roman" w:hAnsi="Palatino Linotype" w:cs="Times New Roman"/>
                <w:lang w:bidi="he-IL"/>
              </w:rPr>
              <w:lastRenderedPageBreak/>
              <w:t xml:space="preserve">του απαντήσει ο Τερτυλλιανός ότι ο Φρυξ αποτρέπει τον </w:t>
            </w:r>
            <w:r w:rsidRPr="00CC0D60">
              <w:rPr>
                <w:rFonts w:ascii="Palatino Linotype" w:eastAsia="Times New Roman" w:hAnsi="Palatino Linotype" w:cs="Times New Roman"/>
                <w:i/>
                <w:lang w:bidi="he-IL"/>
              </w:rPr>
              <w:t>δεύτερο</w:t>
            </w:r>
            <w:r w:rsidRPr="00CC0D60">
              <w:rPr>
                <w:rFonts w:ascii="Palatino Linotype" w:eastAsia="Times New Roman" w:hAnsi="Palatino Linotype" w:cs="Times New Roman"/>
                <w:lang w:bidi="he-IL"/>
              </w:rPr>
              <w:t xml:space="preserve"> γάμο (</w:t>
            </w:r>
            <w:proofErr w:type="spellStart"/>
            <w:r w:rsidRPr="00CC0D60">
              <w:rPr>
                <w:rFonts w:ascii="Palatino Linotype" w:eastAsia="Times New Roman" w:hAnsi="Palatino Linotype" w:cs="Times New Roman"/>
                <w:i/>
                <w:lang w:val="en-US" w:bidi="he-IL"/>
              </w:rPr>
              <w:t>Haer</w:t>
            </w:r>
            <w:proofErr w:type="spellEnd"/>
            <w:r w:rsidRPr="00CC0D60">
              <w:rPr>
                <w:rFonts w:ascii="Palatino Linotype" w:eastAsia="Times New Roman" w:hAnsi="Palatino Linotype" w:cs="Times New Roman"/>
                <w:i/>
                <w:lang w:bidi="he-IL"/>
              </w:rPr>
              <w:t>.</w:t>
            </w:r>
            <w:r w:rsidRPr="00CC0D60">
              <w:rPr>
                <w:rFonts w:ascii="Palatino Linotype" w:eastAsia="Times New Roman" w:hAnsi="Palatino Linotype" w:cs="Times New Roman"/>
                <w:lang w:bidi="he-IL"/>
              </w:rPr>
              <w:t xml:space="preserve"> 1.26)</w:t>
            </w:r>
            <w:r w:rsidRPr="00CC0D60">
              <w:rPr>
                <w:rFonts w:ascii="Times New Roman" w:eastAsia="Times New Roman" w:hAnsi="Times New Roman" w:cs="Times New Roman"/>
                <w:vertAlign w:val="superscript"/>
                <w:lang w:bidi="he-IL"/>
              </w:rPr>
              <w:footnoteReference w:id="10"/>
            </w:r>
            <w:r w:rsidRPr="00CC0D60">
              <w:rPr>
                <w:rFonts w:ascii="Palatino Linotype" w:eastAsia="Times New Roman" w:hAnsi="Palatino Linotype" w:cs="Times New Roman"/>
                <w:lang w:bidi="he-IL"/>
              </w:rPr>
              <w:t xml:space="preserve">. Στην περίπτωση των ΠΘ όντως η Θέκλα εγκαταλείπει τον εθνικό μνηστήρα της. </w:t>
            </w:r>
            <w:r w:rsidRPr="00CC0D60">
              <w:rPr>
                <w:rFonts w:ascii="Palatino Linotype" w:eastAsia="Times New Roman" w:hAnsi="Palatino Linotype" w:cs="Helvetica"/>
                <w:color w:val="000000"/>
              </w:rPr>
              <w:t xml:space="preserve">Παραμένει «αμόλυντος, χωρίς σπίλο» όπως περιγράφεται και το μέγα μυστήριο της οικονομίας στην </w:t>
            </w:r>
            <w:r w:rsidRPr="00CC0D60">
              <w:rPr>
                <w:rFonts w:ascii="Palatino Linotype" w:eastAsia="Times New Roman" w:hAnsi="Palatino Linotype" w:cs="Helvetica"/>
                <w:i/>
                <w:color w:val="000000"/>
              </w:rPr>
              <w:t>Προς Εφεσίους</w:t>
            </w:r>
            <w:r w:rsidRPr="00CC0D60">
              <w:rPr>
                <w:rFonts w:ascii="Palatino Linotype" w:eastAsia="Times New Roman" w:hAnsi="Palatino Linotype" w:cs="Helvetica"/>
                <w:color w:val="000000"/>
              </w:rPr>
              <w:t xml:space="preserve"> (5, 27) για να τεκμηριώσει, όμως, τις σχέσεις των δύο φύλων στο γάμο.</w:t>
            </w:r>
            <w:r w:rsidRPr="00CC0D60">
              <w:rPr>
                <w:rFonts w:ascii="Palatino Linotype" w:eastAsia="Times New Roman" w:hAnsi="Palatino Linotype" w:cs="Times New Roman"/>
                <w:lang w:bidi="he-IL"/>
              </w:rPr>
              <w:t xml:space="preserve"> Ταυτόχρονα, όμως, εκτός της παρθενίας εξαίρεται ο συγκροτημένος οίκος (</w:t>
            </w:r>
            <w:proofErr w:type="spellStart"/>
            <w:r w:rsidRPr="00CC0D60">
              <w:rPr>
                <w:rFonts w:ascii="Palatino Linotype" w:eastAsia="Times New Roman" w:hAnsi="Palatino Linotype" w:cs="Times New Roman"/>
                <w:lang w:val="en-US" w:bidi="he-IL"/>
              </w:rPr>
              <w:t>familia</w:t>
            </w:r>
            <w:proofErr w:type="spellEnd"/>
            <w:r w:rsidRPr="00CC0D60">
              <w:rPr>
                <w:rFonts w:ascii="Palatino Linotype" w:eastAsia="Times New Roman" w:hAnsi="Palatino Linotype" w:cs="Times New Roman"/>
                <w:lang w:bidi="he-IL"/>
              </w:rPr>
              <w:t xml:space="preserve">) του Ονησιφόρου ενώ και ο Π. ενώ προσεύχεται για τη σωτηρία της Θέκλας (3.23) όταν αυτή απειλείται καθ’ οδόν προς την Αντιόχεια επιδεικνύει αδιαφορία ενώ αρνείται να τη βαπτίσει ο ίδιος. </w:t>
            </w:r>
          </w:p>
          <w:p w:rsidR="00CC0D60" w:rsidRPr="00CC0D60" w:rsidRDefault="00CC0D60" w:rsidP="00CC0D60">
            <w:pPr>
              <w:spacing w:after="0" w:line="240" w:lineRule="auto"/>
              <w:jc w:val="both"/>
              <w:rPr>
                <w:rFonts w:ascii="Palatino Linotype" w:eastAsia="Times New Roman" w:hAnsi="Palatino Linotype" w:cs="Helvetica"/>
                <w:color w:val="000000"/>
              </w:rPr>
            </w:pPr>
            <w:r w:rsidRPr="00CC0D60">
              <w:rPr>
                <w:rFonts w:ascii="Palatino Linotype" w:eastAsia="Times New Roman" w:hAnsi="Palatino Linotype" w:cs="Helvetica"/>
                <w:color w:val="000000"/>
              </w:rPr>
              <w:t xml:space="preserve">Από τα ανωτέρω συμπεραίνονται τα εξής: (1) το φιλολογικό είδος, (2) η μη εμφανής παρέκκλιση στην αίρεση αλλά και (3) η συμπλήρωση των πληροφοριών που παρέχουν οι Πρ. και η Β’ Τιμ. (το εισαγωγικό και το επιλογικό βιβλίο του σώματος των επιστολών). </w:t>
            </w:r>
          </w:p>
          <w:p w:rsidR="00CC0D60" w:rsidRPr="00CC0D60" w:rsidRDefault="00CC0D60" w:rsidP="00CC0D60">
            <w:pPr>
              <w:spacing w:after="0" w:line="240" w:lineRule="auto"/>
              <w:jc w:val="both"/>
              <w:rPr>
                <w:rFonts w:ascii="Palatino Linotype" w:eastAsia="Times New Roman" w:hAnsi="Palatino Linotype" w:cs="Helvetica"/>
                <w:color w:val="000000"/>
              </w:rPr>
            </w:pPr>
          </w:p>
          <w:p w:rsidR="00CC0D60" w:rsidRPr="00CC0D60" w:rsidRDefault="00CC0D60" w:rsidP="00CC0D60">
            <w:pPr>
              <w:spacing w:after="0" w:line="240" w:lineRule="auto"/>
              <w:jc w:val="both"/>
              <w:rPr>
                <w:rFonts w:ascii="Palatino Linotype" w:eastAsia="Times New Roman" w:hAnsi="Palatino Linotype" w:cs="Times New Roman"/>
                <w:lang w:bidi="he-IL"/>
              </w:rPr>
            </w:pPr>
            <w:r w:rsidRPr="00CC0D60">
              <w:rPr>
                <w:rFonts w:ascii="Palatino Linotype" w:eastAsia="Times New Roman" w:hAnsi="Palatino Linotype" w:cs="Helvetica"/>
                <w:color w:val="000000"/>
              </w:rPr>
              <w:t>Ίσως θα μπορούσαμε επί τη βάσει των πληροφοριών των Πρ. να εντοπίσουμε από ποιους κύκλους προερχόταν ο “φεμινιστής” εμπνευστής των ΠΘ. Σύμφωνα με το Πρ. 18 στην Έφεσο έχουμε την παρουσία του Απολλώ, φορέα της αλεξανδρινής παράδοσης (η οποία δεν εκπροσωπείται με κάποιο βιβλίο της Κ.Δ.)</w:t>
            </w:r>
            <w:r w:rsidRPr="00CC0D60">
              <w:rPr>
                <w:rFonts w:ascii="Times New Roman" w:eastAsia="Times New Roman" w:hAnsi="Times New Roman" w:cs="Helvetica"/>
                <w:color w:val="000000"/>
                <w:vertAlign w:val="superscript"/>
              </w:rPr>
              <w:footnoteReference w:id="11"/>
            </w:r>
            <w:r w:rsidRPr="00CC0D60">
              <w:rPr>
                <w:rFonts w:ascii="Palatino Linotype" w:eastAsia="Times New Roman" w:hAnsi="Palatino Linotype" w:cs="Helvetica"/>
                <w:color w:val="000000"/>
              </w:rPr>
              <w:t xml:space="preserve"> και δώδεκα μαθητών του Βαπτιστή </w:t>
            </w:r>
            <w:r w:rsidRPr="00CC0D60">
              <w:rPr>
                <w:rFonts w:ascii="Palatino Linotype" w:eastAsia="Times New Roman" w:hAnsi="Palatino Linotype" w:cs="Helvetica"/>
                <w:color w:val="000000"/>
              </w:rPr>
              <w:lastRenderedPageBreak/>
              <w:t>που δεν αποκλείεται να συνδέονται με τους περιοδεύοντες ασκητικούς κύκλους από τους οποίους προέρχεται η Πηγή των Λογίων (</w:t>
            </w:r>
            <w:r w:rsidRPr="00CC0D60">
              <w:rPr>
                <w:rFonts w:ascii="Palatino Linotype" w:eastAsia="Times New Roman" w:hAnsi="Palatino Linotype" w:cs="Helvetica"/>
                <w:color w:val="000000"/>
                <w:lang w:val="en-US"/>
              </w:rPr>
              <w:t>Q</w:t>
            </w:r>
            <w:r w:rsidRPr="00CC0D60">
              <w:rPr>
                <w:rFonts w:ascii="Palatino Linotype" w:eastAsia="Times New Roman" w:hAnsi="Palatino Linotype" w:cs="Helvetica"/>
                <w:color w:val="000000"/>
              </w:rPr>
              <w:t>)</w:t>
            </w:r>
            <w:r w:rsidRPr="00CC0D60">
              <w:rPr>
                <w:rFonts w:ascii="Times New Roman" w:eastAsia="Times New Roman" w:hAnsi="Times New Roman" w:cs="Helvetica"/>
                <w:color w:val="000000"/>
                <w:vertAlign w:val="superscript"/>
              </w:rPr>
              <w:footnoteReference w:id="12"/>
            </w:r>
            <w:r w:rsidRPr="00CC0D60">
              <w:rPr>
                <w:rFonts w:ascii="Palatino Linotype" w:eastAsia="Times New Roman" w:hAnsi="Palatino Linotype" w:cs="Helvetica"/>
                <w:color w:val="000000"/>
              </w:rPr>
              <w:t>. Σε αυτήν (</w:t>
            </w:r>
            <w:r w:rsidRPr="00CC0D60">
              <w:rPr>
                <w:rFonts w:ascii="Palatino Linotype" w:eastAsia="Times New Roman" w:hAnsi="Palatino Linotype" w:cs="Helvetica"/>
                <w:color w:val="000000"/>
                <w:lang w:val="en-US"/>
              </w:rPr>
              <w:t>Q</w:t>
            </w:r>
            <w:r w:rsidRPr="00CC0D60">
              <w:rPr>
                <w:rFonts w:ascii="Palatino Linotype" w:eastAsia="Times New Roman" w:hAnsi="Palatino Linotype" w:cs="Helvetica"/>
                <w:color w:val="000000"/>
              </w:rPr>
              <w:t xml:space="preserve">) την εκπροσωπείται η πλήρης εγκατάλειψη των πάντων και του συζύγου (Λκ. 14, 20 [νεόνυμφοι!]. 26). Μάλιστα εκπλήσσει ότι την αρνητική στάση (και δη το </w:t>
            </w:r>
            <w:r w:rsidRPr="00CC0D60">
              <w:rPr>
                <w:rFonts w:ascii="Palatino Linotype" w:eastAsia="Times New Roman" w:hAnsi="Palatino Linotype" w:cs="Helvetica"/>
                <w:b/>
                <w:i/>
                <w:color w:val="000000"/>
              </w:rPr>
              <w:t>μίσος</w:t>
            </w:r>
            <w:r w:rsidRPr="00CC0D60">
              <w:rPr>
                <w:rFonts w:ascii="Palatino Linotype" w:eastAsia="Times New Roman" w:hAnsi="Palatino Linotype" w:cs="Helvetica"/>
                <w:color w:val="000000"/>
              </w:rPr>
              <w:t>!) απέναντι στη γυναίκα διασώζει μόνον εκείνος ο ευαγγελιστής (ο Λουκάς) που περιγράφει λεπτομερώς τη διακονία των γυναικών (αντίθετα Μκ. 10, 37</w:t>
            </w:r>
            <w:r w:rsidRPr="00CC0D60">
              <w:rPr>
                <w:rFonts w:ascii="Palatino Linotype" w:eastAsia="Times New Roman" w:hAnsi="Palatino Linotype" w:cs="Helvetica"/>
                <w:color w:val="000000"/>
                <w:vertAlign w:val="superscript"/>
              </w:rPr>
              <w:t>.</w:t>
            </w:r>
            <w:r w:rsidRPr="00CC0D60">
              <w:rPr>
                <w:rFonts w:ascii="Palatino Linotype" w:eastAsia="Times New Roman" w:hAnsi="Palatino Linotype" w:cs="Helvetica"/>
                <w:color w:val="000000"/>
              </w:rPr>
              <w:t xml:space="preserve"> Μτ. 10, 23</w:t>
            </w:r>
            <w:r w:rsidRPr="00CC0D60">
              <w:rPr>
                <w:rFonts w:ascii="Palatino Linotype" w:eastAsia="Times New Roman" w:hAnsi="Palatino Linotype" w:cs="Helvetica"/>
                <w:color w:val="000000"/>
                <w:vertAlign w:val="superscript"/>
              </w:rPr>
              <w:t>.</w:t>
            </w:r>
            <w:r w:rsidRPr="00CC0D60">
              <w:rPr>
                <w:rFonts w:ascii="Palatino Linotype" w:eastAsia="Times New Roman" w:hAnsi="Palatino Linotype" w:cs="Helvetica"/>
                <w:color w:val="000000"/>
              </w:rPr>
              <w:t xml:space="preserve"> [πρβλ. και </w:t>
            </w:r>
            <w:r w:rsidRPr="00CC0D60">
              <w:rPr>
                <w:rFonts w:ascii="Palatino Linotype" w:eastAsia="Times New Roman" w:hAnsi="Palatino Linotype" w:cs="Helvetica"/>
                <w:i/>
                <w:color w:val="000000"/>
              </w:rPr>
              <w:t>Ευαγ. Θωμά</w:t>
            </w:r>
            <w:r w:rsidRPr="00CC0D60">
              <w:rPr>
                <w:rFonts w:ascii="Palatino Linotype" w:eastAsia="Times New Roman" w:hAnsi="Palatino Linotype" w:cs="Helvetica"/>
                <w:color w:val="000000"/>
              </w:rPr>
              <w:t xml:space="preserve"> 55])</w:t>
            </w:r>
            <w:r w:rsidRPr="00CC0D60">
              <w:rPr>
                <w:rFonts w:ascii="Times New Roman" w:eastAsia="Times New Roman" w:hAnsi="Times New Roman" w:cs="Helvetica"/>
                <w:color w:val="000000"/>
                <w:vertAlign w:val="superscript"/>
              </w:rPr>
              <w:footnoteReference w:id="13"/>
            </w:r>
            <w:r w:rsidRPr="00CC0D60">
              <w:rPr>
                <w:rFonts w:ascii="Palatino Linotype" w:eastAsia="Times New Roman" w:hAnsi="Palatino Linotype" w:cs="Helvetica"/>
                <w:color w:val="000000"/>
              </w:rPr>
              <w:t xml:space="preserve"> αλλά όχι και το γεγονός ότι οι μαθητές κατά τις περιοδείες του συνοδεύονταν από τις συζύγους τους (Α’ Κορ. 9, 5)</w:t>
            </w:r>
            <w:r w:rsidRPr="00CC0D60">
              <w:rPr>
                <w:rFonts w:ascii="Times New Roman" w:eastAsia="Times New Roman" w:hAnsi="Times New Roman" w:cs="Helvetica"/>
                <w:color w:val="000000"/>
                <w:vertAlign w:val="superscript"/>
              </w:rPr>
              <w:footnoteReference w:id="14"/>
            </w:r>
            <w:r w:rsidRPr="00CC0D60">
              <w:rPr>
                <w:rFonts w:ascii="Palatino Linotype" w:eastAsia="Times New Roman" w:hAnsi="Palatino Linotype" w:cs="Helvetica"/>
                <w:color w:val="000000"/>
              </w:rPr>
              <w:t xml:space="preserve">. Σημειωτέον ότι παρότι στο Πρ. 18, 26 όντως κατηχείται ο </w:t>
            </w:r>
            <w:r w:rsidRPr="00CC0D60">
              <w:rPr>
                <w:rFonts w:ascii="Palatino Linotype" w:eastAsia="Times New Roman" w:hAnsi="Palatino Linotype" w:cs="Helvetica"/>
                <w:caps/>
                <w:color w:val="000000"/>
              </w:rPr>
              <w:t>α</w:t>
            </w:r>
            <w:r w:rsidRPr="00CC0D60">
              <w:rPr>
                <w:rFonts w:ascii="Palatino Linotype" w:eastAsia="Times New Roman" w:hAnsi="Palatino Linotype" w:cs="Helvetica"/>
                <w:color w:val="000000"/>
              </w:rPr>
              <w:t>πολλώ στην ορθοδοξία από την Πρίσκιλλα και τον Ακύλα</w:t>
            </w:r>
            <w:r w:rsidRPr="00CC0D60">
              <w:rPr>
                <w:rFonts w:ascii="Times New Roman" w:eastAsia="Times New Roman" w:hAnsi="Times New Roman" w:cs="Helvetica"/>
                <w:color w:val="000000"/>
                <w:vertAlign w:val="superscript"/>
              </w:rPr>
              <w:footnoteReference w:id="15"/>
            </w:r>
            <w:r w:rsidRPr="00CC0D60">
              <w:rPr>
                <w:rFonts w:ascii="Palatino Linotype" w:eastAsia="Times New Roman" w:hAnsi="Palatino Linotype" w:cs="Helvetica"/>
                <w:color w:val="000000"/>
              </w:rPr>
              <w:t>, γενικότερα στο δίτομο έργο του Λουκά το ιδανικό για τη γυναίκα είναι η ησυχία/σιωπή (Μάρθα και Μαρία Λκ. 10, 41</w:t>
            </w:r>
            <w:r w:rsidRPr="00CC0D60">
              <w:rPr>
                <w:rFonts w:ascii="Palatino Linotype" w:eastAsia="Times New Roman" w:hAnsi="Palatino Linotype" w:cs="Helvetica"/>
                <w:color w:val="000000"/>
                <w:vertAlign w:val="superscript"/>
              </w:rPr>
              <w:t>.</w:t>
            </w:r>
            <w:r w:rsidRPr="00CC0D60">
              <w:rPr>
                <w:rFonts w:ascii="Palatino Linotype" w:eastAsia="Times New Roman" w:hAnsi="Palatino Linotype" w:cs="Helvetica"/>
                <w:color w:val="000000"/>
              </w:rPr>
              <w:t xml:space="preserve"> πρβλ. όμως Πρ. 21, 9 [παρθένες θυγατέρες Φιλίππου προφητεύουσες]). Ίσως αυτοί οι κύκλοι</w:t>
            </w:r>
            <w:r w:rsidRPr="00CC0D60">
              <w:rPr>
                <w:rFonts w:ascii="Times New Roman" w:eastAsia="Times New Roman" w:hAnsi="Times New Roman" w:cs="Helvetica"/>
                <w:color w:val="000000"/>
                <w:vertAlign w:val="superscript"/>
              </w:rPr>
              <w:footnoteReference w:id="16"/>
            </w:r>
            <w:r w:rsidRPr="00CC0D60">
              <w:rPr>
                <w:rFonts w:ascii="Palatino Linotype" w:eastAsia="Times New Roman" w:hAnsi="Palatino Linotype" w:cs="Helvetica"/>
                <w:color w:val="000000"/>
              </w:rPr>
              <w:t xml:space="preserve"> επικαλούνταν (α) την παρθενία του Βαπτιστή, (β) την άμωμη-παρθενική σύλληψη του ίδιου του Χριστού, (γ) το γεγονός ότι ο Ιησούς παρέμεινε παρθένος, (δ) λόγια του Χ. υπέρ των εκούσια ευνούχων, (ε) λόγια του Π. υπέρ της παρθενίας. Σημειωτέον ότι η Έφεσος συνδέθηκε και με το πρόσωπο της Θεοτόκου (πρβλ. Γ’ </w:t>
            </w:r>
            <w:r w:rsidRPr="00CC0D60">
              <w:rPr>
                <w:rFonts w:ascii="Palatino Linotype" w:eastAsia="Times New Roman" w:hAnsi="Palatino Linotype" w:cs="Helvetica"/>
                <w:caps/>
                <w:color w:val="000000"/>
              </w:rPr>
              <w:t>ο</w:t>
            </w:r>
            <w:r w:rsidRPr="00CC0D60">
              <w:rPr>
                <w:rFonts w:ascii="Palatino Linotype" w:eastAsia="Times New Roman" w:hAnsi="Palatino Linotype" w:cs="Helvetica"/>
                <w:color w:val="000000"/>
              </w:rPr>
              <w:t xml:space="preserve">ικουμενική Σύνοδο [431 μ.Χ.] και </w:t>
            </w:r>
            <w:r w:rsidRPr="00CC0D60">
              <w:rPr>
                <w:rFonts w:ascii="Palatino Linotype" w:eastAsia="Times New Roman" w:hAnsi="Palatino Linotype" w:cs="Helvetica"/>
                <w:color w:val="000000"/>
              </w:rPr>
              <w:lastRenderedPageBreak/>
              <w:t>τους θρύλους ότι κοιμήθηκε εκεί διαγράφοντας  κοινή πορεία με τον «αγαπημένο» Ιωάννη [παρθενία-μετάσταση]).</w:t>
            </w:r>
            <w:r w:rsidRPr="00CC0D60">
              <w:rPr>
                <w:rFonts w:ascii="Palatino Linotype" w:eastAsia="Times New Roman" w:hAnsi="Palatino Linotype" w:cs="Times New Roman"/>
                <w:lang w:bidi="he-IL"/>
              </w:rPr>
              <w:t xml:space="preserve"> </w:t>
            </w:r>
          </w:p>
          <w:p w:rsidR="00CC0D60" w:rsidRPr="00CC0D60" w:rsidRDefault="00CC0D60" w:rsidP="00CC0D60">
            <w:pPr>
              <w:spacing w:after="0" w:line="240" w:lineRule="auto"/>
              <w:jc w:val="both"/>
              <w:rPr>
                <w:rFonts w:ascii="Palatino Linotype" w:eastAsia="Times New Roman" w:hAnsi="Palatino Linotype" w:cs="Times New Roman"/>
                <w:lang w:bidi="he-IL"/>
              </w:rPr>
            </w:pPr>
            <w:r w:rsidRPr="00CC0D60">
              <w:rPr>
                <w:rFonts w:ascii="Palatino Linotype" w:eastAsia="Times New Roman" w:hAnsi="Palatino Linotype" w:cs="Times New Roman"/>
                <w:lang w:bidi="he-IL"/>
              </w:rPr>
              <w:t>Εν προκειμένω πρέπει να σημειωθεί ότι τον 2</w:t>
            </w:r>
            <w:r w:rsidRPr="00CC0D60">
              <w:rPr>
                <w:rFonts w:ascii="Palatino Linotype" w:eastAsia="Times New Roman" w:hAnsi="Palatino Linotype" w:cs="Times New Roman"/>
                <w:vertAlign w:val="superscript"/>
                <w:lang w:bidi="he-IL"/>
              </w:rPr>
              <w:t>ο</w:t>
            </w:r>
            <w:r w:rsidRPr="00CC0D60">
              <w:rPr>
                <w:rFonts w:ascii="Palatino Linotype" w:eastAsia="Times New Roman" w:hAnsi="Palatino Linotype" w:cs="Times New Roman"/>
                <w:lang w:bidi="he-IL"/>
              </w:rPr>
              <w:t xml:space="preserve"> αι. επικράτησαν οι εγκρατιστικές τάσεις στην ορθοδοξία ένεκα και της αντίδρασης προς το «ελευθεριάζον» κίνημα των Νικολαϊτών (όπου πρωταγωνιστικό ρόλο διαδραμάτισε και η προφήτισσα Ιεζάβελ των Θυατείρων [Αποκ. 2, 20]). Οι τελευταίοι αντιμετωπίζονται σε ύστερα βιβλία της Κ.Δ. (Ιούδα// Β’ Πέ.</w:t>
            </w:r>
            <w:r w:rsidRPr="00CC0D60">
              <w:rPr>
                <w:rFonts w:ascii="Palatino Linotype" w:eastAsia="Times New Roman" w:hAnsi="Palatino Linotype" w:cs="Times New Roman"/>
                <w:vertAlign w:val="superscript"/>
                <w:lang w:bidi="he-IL"/>
              </w:rPr>
              <w:t>.</w:t>
            </w:r>
            <w:r w:rsidRPr="00CC0D60">
              <w:rPr>
                <w:rFonts w:ascii="Palatino Linotype" w:eastAsia="Times New Roman" w:hAnsi="Palatino Linotype" w:cs="Times New Roman"/>
                <w:lang w:bidi="he-IL"/>
              </w:rPr>
              <w:t xml:space="preserve"> Αποκ.) ενώ δεν αποκλείεται να χρησιμοποιούσαν παύλειες διατυπώσεις εναντίον των ιουδαιοχριστιανών αλλά και άλλων αιρετικών όπως αυτοί στις Κολ. και το Α’ Τιμ. (4, 1-3). Ήδη στα Α’ Κορ. 6 και Ρωμ. 6 ο απόστολος των εθνών αντιμετωπίζει μια τέτοια παρερμηνεία του αντινομι(κιστι)κού αγώνα του. Τέτοιες ελευθεριάζουσες απόψεις, οι οποίες μετέτρεπαν τις αγάπες σε σπιλάδες (Ιούδα 12), ίσως «έδιναν τροφή» και στην κατασυκοφάντηση των συνάξεων ως </w:t>
            </w:r>
            <w:r w:rsidRPr="00CC0D60">
              <w:rPr>
                <w:rFonts w:ascii="Palatino Linotype" w:eastAsia="Times New Roman" w:hAnsi="Palatino Linotype" w:cs="Palatino Linotype"/>
                <w:lang w:bidi="he-IL"/>
              </w:rPr>
              <w:t>οιδιπόδειων μίξεων</w:t>
            </w:r>
            <w:r w:rsidRPr="00CC0D60">
              <w:rPr>
                <w:rFonts w:ascii="Times New Roman" w:eastAsia="Times New Roman" w:hAnsi="Times New Roman" w:cs="Times New Roman"/>
                <w:vertAlign w:val="superscript"/>
              </w:rPr>
              <w:footnoteReference w:id="17"/>
            </w:r>
            <w:r w:rsidRPr="00CC0D60">
              <w:rPr>
                <w:rFonts w:ascii="Palatino Linotype" w:eastAsia="Times New Roman" w:hAnsi="Palatino Linotype" w:cs="Palatino Linotype"/>
                <w:lang w:bidi="he-IL"/>
              </w:rPr>
              <w:t>.</w:t>
            </w:r>
          </w:p>
          <w:p w:rsidR="00CC0D60" w:rsidRPr="00CC0D60" w:rsidRDefault="00CC0D60" w:rsidP="00CC0D60">
            <w:pPr>
              <w:jc w:val="both"/>
              <w:rPr>
                <w:rFonts w:ascii="Times New Roman" w:eastAsia="Calibri" w:hAnsi="Times New Roman" w:cs="Times New Roman"/>
                <w:sz w:val="24"/>
                <w:szCs w:val="24"/>
                <w:lang w:eastAsia="en-US"/>
              </w:rPr>
            </w:pPr>
          </w:p>
          <w:p w:rsidR="00CC0D60" w:rsidRPr="00CC0D60" w:rsidRDefault="00CC0D60" w:rsidP="00CC0D60">
            <w:pPr>
              <w:jc w:val="both"/>
              <w:rPr>
                <w:rFonts w:ascii="Times New Roman" w:eastAsia="Calibri" w:hAnsi="Times New Roman" w:cs="Times New Roman"/>
                <w:sz w:val="24"/>
                <w:szCs w:val="24"/>
                <w:lang w:eastAsia="en-US"/>
              </w:rPr>
            </w:pPr>
          </w:p>
        </w:tc>
        <w:tc>
          <w:tcPr>
            <w:tcW w:w="8491" w:type="dxa"/>
            <w:shd w:val="clear" w:color="auto" w:fill="auto"/>
          </w:tcPr>
          <w:p w:rsidR="00CC0D60" w:rsidRPr="00CC0D60" w:rsidRDefault="00CC0D60" w:rsidP="00CC0D60">
            <w:pPr>
              <w:jc w:val="both"/>
              <w:rPr>
                <w:rFonts w:ascii="Times New Roman" w:eastAsia="Calibri" w:hAnsi="Times New Roman" w:cs="Times New Roman"/>
                <w:b/>
                <w:color w:val="1F497D"/>
                <w:sz w:val="24"/>
                <w:szCs w:val="24"/>
                <w:lang w:val="en-US" w:eastAsia="en-US"/>
              </w:rPr>
            </w:pPr>
            <w:r w:rsidRPr="00CC0D60">
              <w:rPr>
                <w:rFonts w:ascii="Times New Roman" w:eastAsia="Calibri" w:hAnsi="Times New Roman" w:cs="Times New Roman"/>
                <w:b/>
                <w:color w:val="1F497D"/>
                <w:sz w:val="24"/>
                <w:szCs w:val="24"/>
                <w:lang w:val="en-US" w:eastAsia="en-US"/>
              </w:rPr>
              <w:lastRenderedPageBreak/>
              <w:t xml:space="preserve">A. The literary form and content of the </w:t>
            </w:r>
            <w:proofErr w:type="spellStart"/>
            <w:r w:rsidRPr="00CC0D60">
              <w:rPr>
                <w:rFonts w:ascii="Times New Roman" w:eastAsia="Calibri" w:hAnsi="Times New Roman" w:cs="Times New Roman"/>
                <w:b/>
                <w:color w:val="1F497D"/>
                <w:sz w:val="24"/>
                <w:szCs w:val="24"/>
                <w:lang w:val="en-US" w:eastAsia="en-US"/>
              </w:rPr>
              <w:t>AoTh</w:t>
            </w:r>
            <w:proofErr w:type="spellEnd"/>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We could attribute the text’s vast spread to the following factors:</w:t>
            </w: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1. The Acts of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use the literary form of the romantic novel (romance) similarly to the romance of Achilles </w:t>
            </w:r>
            <w:proofErr w:type="spellStart"/>
            <w:r w:rsidRPr="00CC0D60">
              <w:rPr>
                <w:rFonts w:ascii="Times New Roman" w:eastAsia="Calibri" w:hAnsi="Times New Roman" w:cs="Times New Roman"/>
                <w:color w:val="1F497D"/>
                <w:sz w:val="24"/>
                <w:szCs w:val="24"/>
                <w:lang w:val="en-US" w:eastAsia="en-US"/>
              </w:rPr>
              <w:t>Tatius</w:t>
            </w:r>
            <w:proofErr w:type="spellEnd"/>
            <w:r w:rsidRPr="00CC0D60">
              <w:rPr>
                <w:rFonts w:ascii="Times New Roman" w:eastAsia="Calibri" w:hAnsi="Times New Roman" w:cs="Times New Roman"/>
                <w:color w:val="1F497D"/>
                <w:sz w:val="24"/>
                <w:szCs w:val="24"/>
                <w:lang w:val="en-US" w:eastAsia="en-US"/>
              </w:rPr>
              <w:t xml:space="preserve"> of Alexandria </w:t>
            </w:r>
            <w:r w:rsidRPr="00CC0D60">
              <w:rPr>
                <w:rFonts w:ascii="Times New Roman" w:eastAsia="Calibri" w:hAnsi="Times New Roman" w:cs="Times New Roman"/>
                <w:i/>
                <w:color w:val="1F497D"/>
                <w:sz w:val="24"/>
                <w:szCs w:val="24"/>
                <w:lang w:val="en-US" w:eastAsia="en-US"/>
              </w:rPr>
              <w:t xml:space="preserve">The Adventures of </w:t>
            </w:r>
            <w:proofErr w:type="spellStart"/>
            <w:r w:rsidRPr="00CC0D60">
              <w:rPr>
                <w:rFonts w:ascii="Times New Roman" w:eastAsia="Calibri" w:hAnsi="Times New Roman" w:cs="Times New Roman"/>
                <w:i/>
                <w:color w:val="1F497D"/>
                <w:sz w:val="24"/>
                <w:szCs w:val="24"/>
                <w:lang w:val="en-US" w:eastAsia="en-US"/>
              </w:rPr>
              <w:t>Leucippe</w:t>
            </w:r>
            <w:proofErr w:type="spellEnd"/>
            <w:r w:rsidRPr="00CC0D60">
              <w:rPr>
                <w:rFonts w:ascii="Times New Roman" w:eastAsia="Calibri" w:hAnsi="Times New Roman" w:cs="Times New Roman"/>
                <w:i/>
                <w:color w:val="1F497D"/>
                <w:sz w:val="24"/>
                <w:szCs w:val="24"/>
                <w:lang w:val="en-US" w:eastAsia="en-US"/>
              </w:rPr>
              <w:t xml:space="preserve"> and </w:t>
            </w:r>
            <w:proofErr w:type="spellStart"/>
            <w:r w:rsidRPr="00CC0D60">
              <w:rPr>
                <w:rFonts w:ascii="Times New Roman" w:eastAsia="Calibri" w:hAnsi="Times New Roman" w:cs="Times New Roman"/>
                <w:i/>
                <w:color w:val="1F497D"/>
                <w:sz w:val="24"/>
                <w:szCs w:val="24"/>
                <w:lang w:val="en-US" w:eastAsia="en-US"/>
              </w:rPr>
              <w:t>Clitopho</w:t>
            </w:r>
            <w:r w:rsidRPr="00CC0D60">
              <w:rPr>
                <w:rFonts w:ascii="Times New Roman" w:eastAsia="Calibri" w:hAnsi="Times New Roman" w:cs="Times New Roman"/>
                <w:color w:val="1F497D"/>
                <w:sz w:val="24"/>
                <w:szCs w:val="24"/>
                <w:lang w:val="en-US" w:eastAsia="en-US"/>
              </w:rPr>
              <w:t>n</w:t>
            </w:r>
            <w:proofErr w:type="spellEnd"/>
            <w:r w:rsidRPr="00CC0D60">
              <w:rPr>
                <w:rFonts w:ascii="Times New Roman" w:eastAsia="Calibri" w:hAnsi="Times New Roman" w:cs="Times New Roman"/>
                <w:color w:val="1F497D"/>
                <w:sz w:val="24"/>
                <w:szCs w:val="24"/>
                <w:lang w:val="en-US" w:eastAsia="en-US"/>
              </w:rPr>
              <w:t xml:space="preserve"> (in Greek </w:t>
            </w:r>
            <w:r w:rsidRPr="00CC0D60">
              <w:rPr>
                <w:rFonts w:ascii="Times New Roman" w:eastAsia="Calibri" w:hAnsi="Times New Roman" w:cs="Times New Roman"/>
                <w:i/>
                <w:color w:val="1F497D"/>
                <w:sz w:val="24"/>
                <w:szCs w:val="24"/>
                <w:lang w:eastAsia="en-US"/>
              </w:rPr>
              <w:t>τὰ</w:t>
            </w:r>
            <w:r w:rsidRPr="00CC0D60">
              <w:rPr>
                <w:rFonts w:ascii="Times New Roman" w:eastAsia="Calibri" w:hAnsi="Times New Roman" w:cs="Times New Roman"/>
                <w:i/>
                <w:color w:val="1F497D"/>
                <w:sz w:val="24"/>
                <w:szCs w:val="24"/>
                <w:lang w:val="en-US" w:eastAsia="en-US"/>
              </w:rPr>
              <w:t xml:space="preserve"> </w:t>
            </w:r>
            <w:r w:rsidRPr="00CC0D60">
              <w:rPr>
                <w:rFonts w:ascii="Times New Roman" w:eastAsia="Calibri" w:hAnsi="Times New Roman" w:cs="Times New Roman"/>
                <w:i/>
                <w:color w:val="1F497D"/>
                <w:sz w:val="24"/>
                <w:szCs w:val="24"/>
                <w:lang w:eastAsia="en-US"/>
              </w:rPr>
              <w:t>κατὰ</w:t>
            </w:r>
            <w:r w:rsidRPr="00CC0D60">
              <w:rPr>
                <w:rFonts w:ascii="Times New Roman" w:eastAsia="Calibri" w:hAnsi="Times New Roman" w:cs="Times New Roman"/>
                <w:i/>
                <w:color w:val="1F497D"/>
                <w:sz w:val="24"/>
                <w:szCs w:val="24"/>
                <w:lang w:val="en-US" w:eastAsia="en-US"/>
              </w:rPr>
              <w:t xml:space="preserve"> </w:t>
            </w:r>
            <w:r w:rsidRPr="00CC0D60">
              <w:rPr>
                <w:rFonts w:ascii="Times New Roman" w:eastAsia="Calibri" w:hAnsi="Times New Roman" w:cs="Times New Roman"/>
                <w:i/>
                <w:color w:val="1F497D"/>
                <w:sz w:val="24"/>
                <w:szCs w:val="24"/>
                <w:lang w:eastAsia="en-US"/>
              </w:rPr>
              <w:t>Λευκίππην</w:t>
            </w:r>
            <w:r w:rsidRPr="00CC0D60">
              <w:rPr>
                <w:rFonts w:ascii="Times New Roman" w:eastAsia="Calibri" w:hAnsi="Times New Roman" w:cs="Times New Roman"/>
                <w:i/>
                <w:color w:val="1F497D"/>
                <w:sz w:val="24"/>
                <w:szCs w:val="24"/>
                <w:lang w:val="en-US" w:eastAsia="en-US"/>
              </w:rPr>
              <w:t xml:space="preserve"> </w:t>
            </w:r>
            <w:r w:rsidRPr="00CC0D60">
              <w:rPr>
                <w:rFonts w:ascii="Times New Roman" w:eastAsia="Calibri" w:hAnsi="Times New Roman" w:cs="Times New Roman"/>
                <w:i/>
                <w:color w:val="1F497D"/>
                <w:sz w:val="24"/>
                <w:szCs w:val="24"/>
                <w:lang w:eastAsia="en-US"/>
              </w:rPr>
              <w:t>καὶ</w:t>
            </w:r>
            <w:r w:rsidRPr="00CC0D60">
              <w:rPr>
                <w:rFonts w:ascii="Times New Roman" w:eastAsia="Calibri" w:hAnsi="Times New Roman" w:cs="Times New Roman"/>
                <w:i/>
                <w:color w:val="1F497D"/>
                <w:sz w:val="24"/>
                <w:szCs w:val="24"/>
                <w:lang w:val="en-US" w:eastAsia="en-US"/>
              </w:rPr>
              <w:t xml:space="preserve"> K</w:t>
            </w:r>
            <w:r w:rsidRPr="00CC0D60">
              <w:rPr>
                <w:rFonts w:ascii="Times New Roman" w:eastAsia="Calibri" w:hAnsi="Times New Roman" w:cs="Times New Roman"/>
                <w:i/>
                <w:color w:val="1F497D"/>
                <w:sz w:val="24"/>
                <w:szCs w:val="24"/>
                <w:lang w:eastAsia="en-US"/>
              </w:rPr>
              <w:t>λειτ</w:t>
            </w:r>
            <w:r w:rsidRPr="00CC0D60">
              <w:rPr>
                <w:rFonts w:ascii="Times New Roman" w:eastAsia="Calibri" w:hAnsi="Times New Roman" w:cs="Times New Roman"/>
                <w:i/>
                <w:color w:val="1F497D"/>
                <w:sz w:val="24"/>
                <w:szCs w:val="24"/>
                <w:lang w:val="en-US" w:eastAsia="en-US"/>
              </w:rPr>
              <w:t>o</w:t>
            </w:r>
            <w:r w:rsidRPr="00CC0D60">
              <w:rPr>
                <w:rFonts w:ascii="Times New Roman" w:eastAsia="Calibri" w:hAnsi="Times New Roman" w:cs="Times New Roman"/>
                <w:i/>
                <w:color w:val="1F497D"/>
                <w:sz w:val="24"/>
                <w:szCs w:val="24"/>
                <w:lang w:eastAsia="en-US"/>
              </w:rPr>
              <w:t>φῶντα</w:t>
            </w:r>
            <w:r w:rsidRPr="00CC0D60">
              <w:rPr>
                <w:rFonts w:ascii="Times New Roman" w:eastAsia="Calibri" w:hAnsi="Times New Roman" w:cs="Times New Roman"/>
                <w:color w:val="1F497D"/>
                <w:sz w:val="24"/>
                <w:szCs w:val="24"/>
                <w:lang w:val="en-US" w:eastAsia="en-US"/>
              </w:rPr>
              <w:t xml:space="preserve">).  The plot of this ode to purity and virtue is also taking place in the Asia Minor (city of Ephesus). Although the presbyter-writer of the </w:t>
            </w:r>
            <w:proofErr w:type="spellStart"/>
            <w:r w:rsidRPr="00CC0D60">
              <w:rPr>
                <w:rFonts w:ascii="Times New Roman" w:eastAsia="Calibri" w:hAnsi="Times New Roman" w:cs="Times New Roman"/>
                <w:color w:val="1F497D"/>
                <w:sz w:val="24"/>
                <w:szCs w:val="24"/>
                <w:lang w:val="en-US" w:eastAsia="en-US"/>
              </w:rPr>
              <w:t>AoT</w:t>
            </w:r>
            <w:proofErr w:type="spellEnd"/>
            <w:r w:rsidRPr="00CC0D60">
              <w:rPr>
                <w:rFonts w:ascii="Times New Roman" w:eastAsia="Calibri" w:hAnsi="Times New Roman" w:cs="Times New Roman"/>
                <w:color w:val="1F497D"/>
                <w:sz w:val="24"/>
                <w:szCs w:val="24"/>
                <w:lang w:val="en-US" w:eastAsia="en-US"/>
              </w:rPr>
              <w:t xml:space="preserve">  lost his office, </w:t>
            </w:r>
            <w:proofErr w:type="spellStart"/>
            <w:r w:rsidRPr="00CC0D60">
              <w:rPr>
                <w:rFonts w:ascii="Times New Roman" w:eastAsia="Calibri" w:hAnsi="Times New Roman" w:cs="Times New Roman"/>
                <w:color w:val="1F497D"/>
                <w:sz w:val="24"/>
                <w:szCs w:val="24"/>
                <w:lang w:val="en-US" w:eastAsia="en-US"/>
              </w:rPr>
              <w:t>Tatius</w:t>
            </w:r>
            <w:proofErr w:type="spellEnd"/>
            <w:r w:rsidRPr="00CC0D60">
              <w:rPr>
                <w:rFonts w:ascii="Times New Roman" w:eastAsia="Calibri" w:hAnsi="Times New Roman" w:cs="Times New Roman"/>
                <w:color w:val="1F497D"/>
                <w:sz w:val="24"/>
                <w:szCs w:val="24"/>
                <w:lang w:val="en-US" w:eastAsia="en-US"/>
              </w:rPr>
              <w:t xml:space="preserve">, according to Lexicon of </w:t>
            </w:r>
            <w:proofErr w:type="spellStart"/>
            <w:r w:rsidRPr="00CC0D60">
              <w:rPr>
                <w:rFonts w:ascii="Times New Roman" w:eastAsia="Calibri" w:hAnsi="Times New Roman" w:cs="Times New Roman"/>
                <w:color w:val="1F497D"/>
                <w:sz w:val="24"/>
                <w:szCs w:val="24"/>
                <w:lang w:val="en-US" w:eastAsia="en-US"/>
              </w:rPr>
              <w:t>Suda</w:t>
            </w:r>
            <w:proofErr w:type="spellEnd"/>
            <w:r w:rsidRPr="00CC0D60">
              <w:rPr>
                <w:rFonts w:ascii="Times New Roman" w:eastAsia="Calibri" w:hAnsi="Times New Roman" w:cs="Times New Roman"/>
                <w:color w:val="1F497D"/>
                <w:sz w:val="24"/>
                <w:szCs w:val="24"/>
                <w:lang w:val="en-US" w:eastAsia="en-US"/>
              </w:rPr>
              <w:t xml:space="preserve">, eventually converted to Christianity and even rose up to become a bishop! The romance was particularly popular among women in an era moved more by the ear and less by the eye. </w:t>
            </w: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proofErr w:type="spellStart"/>
            <w:r w:rsidRPr="00CC0D60">
              <w:rPr>
                <w:rFonts w:ascii="Times New Roman" w:eastAsia="Calibri" w:hAnsi="Times New Roman" w:cs="Times New Roman"/>
                <w:color w:val="1F497D"/>
                <w:sz w:val="24"/>
                <w:szCs w:val="24"/>
                <w:lang w:val="en-US" w:eastAsia="en-US"/>
              </w:rPr>
              <w:t>Leucippe</w:t>
            </w:r>
            <w:proofErr w:type="spellEnd"/>
            <w:r w:rsidRPr="00CC0D60">
              <w:rPr>
                <w:rFonts w:ascii="Times New Roman" w:eastAsia="Calibri" w:hAnsi="Times New Roman" w:cs="Times New Roman"/>
                <w:color w:val="1F497D"/>
                <w:sz w:val="24"/>
                <w:szCs w:val="24"/>
                <w:lang w:val="en-US" w:eastAsia="en-US"/>
              </w:rPr>
              <w:t xml:space="preserve"> and </w:t>
            </w:r>
            <w:proofErr w:type="spellStart"/>
            <w:r w:rsidRPr="00CC0D60">
              <w:rPr>
                <w:rFonts w:ascii="Times New Roman" w:eastAsia="Calibri" w:hAnsi="Times New Roman" w:cs="Times New Roman"/>
                <w:color w:val="1F497D"/>
                <w:sz w:val="24"/>
                <w:szCs w:val="24"/>
                <w:lang w:val="en-US" w:eastAsia="en-US"/>
              </w:rPr>
              <w:t>Clitophon</w:t>
            </w:r>
            <w:proofErr w:type="spellEnd"/>
            <w:r w:rsidRPr="00CC0D60">
              <w:rPr>
                <w:rFonts w:ascii="Times New Roman" w:eastAsia="Calibri" w:hAnsi="Times New Roman" w:cs="Times New Roman"/>
                <w:color w:val="1F497D"/>
                <w:sz w:val="24"/>
                <w:szCs w:val="24"/>
                <w:lang w:val="en-US" w:eastAsia="en-US"/>
              </w:rPr>
              <w:t xml:space="preserve">, the protagonists, fall in love. The couple, especially </w:t>
            </w:r>
            <w:proofErr w:type="spellStart"/>
            <w:r w:rsidRPr="00CC0D60">
              <w:rPr>
                <w:rFonts w:ascii="Times New Roman" w:eastAsia="Calibri" w:hAnsi="Times New Roman" w:cs="Times New Roman"/>
                <w:color w:val="1F497D"/>
                <w:sz w:val="24"/>
                <w:szCs w:val="24"/>
                <w:lang w:val="en-US" w:eastAsia="en-US"/>
              </w:rPr>
              <w:t>Leucippe</w:t>
            </w:r>
            <w:proofErr w:type="spellEnd"/>
            <w:r w:rsidRPr="00CC0D60">
              <w:rPr>
                <w:rFonts w:ascii="Times New Roman" w:eastAsia="Calibri" w:hAnsi="Times New Roman" w:cs="Times New Roman"/>
                <w:color w:val="1F497D"/>
                <w:sz w:val="24"/>
                <w:szCs w:val="24"/>
                <w:lang w:val="en-US" w:eastAsia="en-US"/>
              </w:rPr>
              <w:t xml:space="preserve">, struggles to keep their purity and fidelity despite the grave dangers and threats (like rape and death), many of them made by people in power, and the social negativism that face in their youth. In the end, their love is victorious. </w:t>
            </w: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Back in our case,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from </w:t>
            </w:r>
            <w:proofErr w:type="spellStart"/>
            <w:r w:rsidRPr="00CC0D60">
              <w:rPr>
                <w:rFonts w:ascii="Times New Roman" w:eastAsia="Calibri" w:hAnsi="Times New Roman" w:cs="Times New Roman"/>
                <w:color w:val="1F497D"/>
                <w:sz w:val="24"/>
                <w:szCs w:val="24"/>
                <w:lang w:val="en-US" w:eastAsia="en-US"/>
              </w:rPr>
              <w:t>Iconium</w:t>
            </w:r>
            <w:proofErr w:type="spellEnd"/>
            <w:r w:rsidRPr="00CC0D60">
              <w:rPr>
                <w:rFonts w:ascii="Times New Roman" w:eastAsia="Calibri" w:hAnsi="Times New Roman" w:cs="Times New Roman"/>
                <w:color w:val="1F497D"/>
                <w:sz w:val="24"/>
                <w:szCs w:val="24"/>
                <w:lang w:val="en-US" w:eastAsia="en-US"/>
              </w:rPr>
              <w:t xml:space="preserve"> dedicates herself to the love of Christ yet in the initial chapters of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appears almost equally attached to Paul, the Apostle of Nations. However, as the plot goes on, Paul’s various actions (for example, his refusing to baptize her) present him intentionally self-limited to the role of </w:t>
            </w:r>
            <w:proofErr w:type="spellStart"/>
            <w:r w:rsidRPr="00CC0D60">
              <w:rPr>
                <w:rFonts w:ascii="Times New Roman" w:eastAsia="Calibri" w:hAnsi="Times New Roman" w:cs="Times New Roman"/>
                <w:color w:val="1F497D"/>
                <w:sz w:val="24"/>
                <w:szCs w:val="24"/>
                <w:lang w:val="en-US" w:eastAsia="en-US"/>
              </w:rPr>
              <w:t>Thecla’s</w:t>
            </w:r>
            <w:proofErr w:type="spellEnd"/>
            <w:r w:rsidRPr="00CC0D60">
              <w:rPr>
                <w:rFonts w:ascii="Times New Roman" w:eastAsia="Calibri" w:hAnsi="Times New Roman" w:cs="Times New Roman"/>
                <w:color w:val="1F497D"/>
                <w:sz w:val="24"/>
                <w:szCs w:val="24"/>
                <w:lang w:val="en-US" w:eastAsia="en-US"/>
              </w:rPr>
              <w:t xml:space="preserve"> </w:t>
            </w:r>
            <w:proofErr w:type="spellStart"/>
            <w:r w:rsidRPr="00CC0D60">
              <w:rPr>
                <w:rFonts w:ascii="Times New Roman" w:eastAsia="Calibri" w:hAnsi="Times New Roman" w:cs="Times New Roman"/>
                <w:color w:val="1F497D"/>
                <w:sz w:val="24"/>
                <w:szCs w:val="24"/>
                <w:lang w:val="en-US" w:eastAsia="en-US"/>
              </w:rPr>
              <w:t>nymphagogus</w:t>
            </w:r>
            <w:proofErr w:type="spellEnd"/>
            <w:r w:rsidRPr="00CC0D60">
              <w:rPr>
                <w:rFonts w:ascii="Times New Roman" w:eastAsia="Calibri" w:hAnsi="Times New Roman" w:cs="Times New Roman"/>
                <w:color w:val="1F497D"/>
                <w:sz w:val="24"/>
                <w:szCs w:val="24"/>
                <w:lang w:val="en-US" w:eastAsia="en-US"/>
              </w:rPr>
              <w:t xml:space="preserve"> to Christ, which </w:t>
            </w:r>
            <w:r w:rsidRPr="00CC0D60">
              <w:rPr>
                <w:rFonts w:ascii="Times New Roman" w:eastAsia="Calibri" w:hAnsi="Times New Roman" w:cs="Times New Roman"/>
                <w:color w:val="1F497D"/>
                <w:sz w:val="24"/>
                <w:szCs w:val="24"/>
                <w:lang w:val="en-US" w:eastAsia="en-US"/>
              </w:rPr>
              <w:lastRenderedPageBreak/>
              <w:t xml:space="preserve">the Apostle appears to claim for himself in 2 Cor. 11 (, 1-2). </w:t>
            </w: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Even so,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in the age of 17-18 (and not 12-14 which was the usual marriage age for women), strengthened by the spiritual guidance of Paul, ultimately stands by Christ following </w:t>
            </w:r>
            <w:proofErr w:type="spellStart"/>
            <w:r w:rsidRPr="00CC0D60">
              <w:rPr>
                <w:rFonts w:ascii="Times New Roman" w:eastAsia="Calibri" w:hAnsi="Times New Roman" w:cs="Times New Roman"/>
                <w:color w:val="1F497D"/>
                <w:sz w:val="24"/>
                <w:szCs w:val="24"/>
                <w:lang w:val="en-US" w:eastAsia="en-US"/>
              </w:rPr>
              <w:t>Leucippe’s</w:t>
            </w:r>
            <w:proofErr w:type="spellEnd"/>
            <w:r w:rsidRPr="00CC0D60">
              <w:rPr>
                <w:rFonts w:ascii="Times New Roman" w:eastAsia="Calibri" w:hAnsi="Times New Roman" w:cs="Times New Roman"/>
                <w:color w:val="1F497D"/>
                <w:sz w:val="24"/>
                <w:szCs w:val="24"/>
                <w:lang w:val="en-US" w:eastAsia="en-US"/>
              </w:rPr>
              <w:t xml:space="preserve"> path of virtue, virginity and courage before fire</w:t>
            </w:r>
            <w:r w:rsidRPr="00CC0D60">
              <w:rPr>
                <w:rFonts w:ascii="Times New Roman" w:eastAsia="Calibri" w:hAnsi="Times New Roman" w:cs="Times New Roman"/>
                <w:color w:val="1F497D"/>
                <w:sz w:val="24"/>
                <w:szCs w:val="24"/>
                <w:vertAlign w:val="superscript"/>
                <w:lang w:val="en-US" w:eastAsia="en-US"/>
              </w:rPr>
              <w:footnoteReference w:id="18"/>
            </w:r>
            <w:r w:rsidRPr="00CC0D60">
              <w:rPr>
                <w:rFonts w:ascii="Times New Roman" w:eastAsia="Calibri" w:hAnsi="Times New Roman" w:cs="Times New Roman"/>
                <w:color w:val="1F497D"/>
                <w:sz w:val="24"/>
                <w:szCs w:val="24"/>
                <w:lang w:val="en-US" w:eastAsia="en-US"/>
              </w:rPr>
              <w:t xml:space="preserve"> and beasts</w:t>
            </w:r>
            <w:r w:rsidRPr="00CC0D60">
              <w:rPr>
                <w:rFonts w:ascii="Times New Roman" w:eastAsia="Calibri" w:hAnsi="Times New Roman" w:cs="Times New Roman"/>
                <w:color w:val="1F497D"/>
                <w:sz w:val="24"/>
                <w:szCs w:val="24"/>
                <w:vertAlign w:val="superscript"/>
                <w:lang w:val="en-US" w:eastAsia="en-US"/>
              </w:rPr>
              <w:footnoteReference w:id="19"/>
            </w:r>
            <w:r w:rsidRPr="00CC0D60">
              <w:rPr>
                <w:rFonts w:ascii="Times New Roman" w:eastAsia="Calibri" w:hAnsi="Times New Roman" w:cs="Times New Roman"/>
                <w:color w:val="1F497D"/>
                <w:sz w:val="24"/>
                <w:szCs w:val="24"/>
                <w:lang w:val="en-US" w:eastAsia="en-US"/>
              </w:rPr>
              <w:t>.</w:t>
            </w: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2. At the same time,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could be viewed as a form of </w:t>
            </w:r>
            <w:proofErr w:type="spellStart"/>
            <w:r w:rsidRPr="00CC0D60">
              <w:rPr>
                <w:rFonts w:ascii="Times New Roman" w:eastAsia="Calibri" w:hAnsi="Times New Roman" w:cs="Times New Roman"/>
                <w:color w:val="1F497D"/>
                <w:sz w:val="24"/>
                <w:szCs w:val="24"/>
                <w:lang w:val="en-US" w:eastAsia="en-US"/>
              </w:rPr>
              <w:t>epimetron</w:t>
            </w:r>
            <w:proofErr w:type="spellEnd"/>
            <w:r w:rsidRPr="00CC0D60">
              <w:rPr>
                <w:rFonts w:ascii="Times New Roman" w:eastAsia="Calibri" w:hAnsi="Times New Roman" w:cs="Times New Roman"/>
                <w:color w:val="1F497D"/>
                <w:sz w:val="24"/>
                <w:szCs w:val="24"/>
                <w:lang w:val="en-US" w:eastAsia="en-US"/>
              </w:rPr>
              <w:t xml:space="preserve"> to the last work of the Pauline corpus, 2 Tim. which contains the legacy of Paul ultimately facing abandonment and persecution. It should be also noted that hints of the genre of the romantic novel are traced by certain researchers in the trilogy of the Pastoral Epistles being </w:t>
            </w:r>
            <w:proofErr w:type="gramStart"/>
            <w:r w:rsidRPr="00CC0D60">
              <w:rPr>
                <w:rFonts w:ascii="Times New Roman" w:eastAsia="Calibri" w:hAnsi="Times New Roman" w:cs="Times New Roman"/>
                <w:color w:val="1F497D"/>
                <w:sz w:val="24"/>
                <w:szCs w:val="24"/>
                <w:lang w:val="en-US" w:eastAsia="en-US"/>
              </w:rPr>
              <w:t>themselves</w:t>
            </w:r>
            <w:proofErr w:type="gramEnd"/>
            <w:r w:rsidRPr="00CC0D60">
              <w:rPr>
                <w:rFonts w:ascii="Times New Roman" w:eastAsia="Calibri" w:hAnsi="Times New Roman" w:cs="Times New Roman"/>
                <w:color w:val="1F497D"/>
                <w:sz w:val="24"/>
                <w:szCs w:val="24"/>
                <w:lang w:val="en-US" w:eastAsia="en-US"/>
              </w:rPr>
              <w:t xml:space="preserve"> regarded as a supplement to the Evangelist Luce’s two-volume work to </w:t>
            </w:r>
            <w:proofErr w:type="spellStart"/>
            <w:r w:rsidRPr="00CC0D60">
              <w:rPr>
                <w:rFonts w:ascii="Times New Roman" w:eastAsia="Calibri" w:hAnsi="Times New Roman" w:cs="Times New Roman"/>
                <w:color w:val="1F497D"/>
                <w:sz w:val="24"/>
                <w:szCs w:val="24"/>
                <w:lang w:val="en-US" w:eastAsia="en-US"/>
              </w:rPr>
              <w:t>Theophilus</w:t>
            </w:r>
            <w:proofErr w:type="spellEnd"/>
            <w:r w:rsidRPr="00CC0D60">
              <w:rPr>
                <w:rFonts w:ascii="Times New Roman" w:eastAsia="Calibri" w:hAnsi="Times New Roman" w:cs="Times New Roman"/>
                <w:color w:val="1F497D"/>
                <w:sz w:val="24"/>
                <w:szCs w:val="24"/>
                <w:lang w:val="en-US" w:eastAsia="en-US"/>
              </w:rPr>
              <w:t xml:space="preserve"> (Gospel of Luc and the Acts). Within this pastoral trilogy, just like in the Acts of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Paul operates in places not mentioned by any other text of the NT Canon. </w:t>
            </w: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Indeed in 2 Tim. Paul stays unharmed (?) from a lion, certain that the Lord will save him while implying that his physical end is at hand (4,17). Arguably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not only contribute original information absent in the New Testament Canon, but as also Wallace proves, provide a narrative interpretation of specific Pauline passages (like the 1 </w:t>
            </w:r>
            <w:proofErr w:type="spellStart"/>
            <w:r w:rsidRPr="00CC0D60">
              <w:rPr>
                <w:rFonts w:ascii="Times New Roman" w:eastAsia="Calibri" w:hAnsi="Times New Roman" w:cs="Times New Roman"/>
                <w:color w:val="1F497D"/>
                <w:sz w:val="24"/>
                <w:szCs w:val="24"/>
                <w:lang w:val="en-US" w:eastAsia="en-US"/>
              </w:rPr>
              <w:t>Cor</w:t>
            </w:r>
            <w:proofErr w:type="spellEnd"/>
            <w:r w:rsidRPr="00CC0D60">
              <w:rPr>
                <w:rFonts w:ascii="Times New Roman" w:eastAsia="Calibri" w:hAnsi="Times New Roman" w:cs="Times New Roman"/>
                <w:color w:val="1F497D"/>
                <w:sz w:val="24"/>
                <w:szCs w:val="24"/>
                <w:lang w:val="en-US" w:eastAsia="en-US"/>
              </w:rPr>
              <w:t>, 6, 7)</w:t>
            </w:r>
            <w:r w:rsidRPr="00CC0D60">
              <w:rPr>
                <w:rFonts w:ascii="Calibri" w:eastAsia="Calibri" w:hAnsi="Calibri" w:cs="Helvetica"/>
                <w:color w:val="000000"/>
                <w:vertAlign w:val="superscript"/>
                <w:lang w:eastAsia="en-US"/>
              </w:rPr>
              <w:footnoteReference w:id="20"/>
            </w:r>
            <w:r w:rsidRPr="00CC0D60">
              <w:rPr>
                <w:rFonts w:ascii="Times New Roman" w:eastAsia="Calibri" w:hAnsi="Times New Roman" w:cs="Times New Roman"/>
                <w:color w:val="1F497D"/>
                <w:sz w:val="24"/>
                <w:szCs w:val="24"/>
                <w:lang w:val="en-US" w:eastAsia="en-US"/>
              </w:rPr>
              <w:t>, re-constructing them creatively.</w:t>
            </w: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3. Eventually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enrich the standard information about the Apostle of Nations retrieved by the NT Canon without evident declining from Orthodoxy to Gnosticism, despite clearly favoring </w:t>
            </w:r>
            <w:r w:rsidRPr="00CC0D60">
              <w:rPr>
                <w:rFonts w:ascii="Times New Roman" w:eastAsia="Calibri" w:hAnsi="Times New Roman" w:cs="Times New Roman"/>
                <w:color w:val="1F497D"/>
                <w:sz w:val="24"/>
                <w:szCs w:val="24"/>
                <w:lang w:val="en-US" w:eastAsia="en-US"/>
              </w:rPr>
              <w:lastRenderedPageBreak/>
              <w:t xml:space="preserve">ascetic practices already thought prevalent in the Church of 2 Cen. A.D. At this point we should note that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does not appear in the Acts as companion of Paul like Helen and Simon the Wizard. Simon chose Helen, a </w:t>
            </w:r>
            <w:proofErr w:type="spellStart"/>
            <w:r w:rsidRPr="00CC0D60">
              <w:rPr>
                <w:rFonts w:ascii="Times New Roman" w:eastAsia="Calibri" w:hAnsi="Times New Roman" w:cs="Times New Roman"/>
                <w:color w:val="1F497D"/>
                <w:sz w:val="24"/>
                <w:szCs w:val="24"/>
                <w:lang w:val="en-US" w:eastAsia="en-US"/>
              </w:rPr>
              <w:t>Tyrian</w:t>
            </w:r>
            <w:proofErr w:type="spellEnd"/>
            <w:r w:rsidRPr="00CC0D60">
              <w:rPr>
                <w:rFonts w:ascii="Times New Roman" w:eastAsia="Calibri" w:hAnsi="Times New Roman" w:cs="Times New Roman"/>
                <w:color w:val="1F497D"/>
                <w:sz w:val="24"/>
                <w:szCs w:val="24"/>
                <w:lang w:val="en-US" w:eastAsia="en-US"/>
              </w:rPr>
              <w:t xml:space="preserve"> prostitute, as his wife following Hosea’s example symbolizing the relation between Yahweh and his chosen people, Israel (compare Jesus and the Samaritan woman at the well [John 4]). This way, Helen is saved from captivity and her drama is connected with the Proto-history of Genesis as well as the Homeric Helen (</w:t>
            </w:r>
            <w:proofErr w:type="spellStart"/>
            <w:r w:rsidRPr="00CC0D60">
              <w:rPr>
                <w:rFonts w:ascii="Times New Roman" w:eastAsia="Calibri" w:hAnsi="Times New Roman" w:cs="Times New Roman"/>
                <w:color w:val="1F497D"/>
                <w:sz w:val="24"/>
                <w:szCs w:val="24"/>
                <w:lang w:val="en-US" w:eastAsia="en-US"/>
              </w:rPr>
              <w:t>Irenaeus</w:t>
            </w:r>
            <w:proofErr w:type="spellEnd"/>
            <w:r w:rsidRPr="00CC0D60">
              <w:rPr>
                <w:rFonts w:ascii="Times New Roman" w:eastAsia="Calibri" w:hAnsi="Times New Roman" w:cs="Times New Roman"/>
                <w:color w:val="1F497D"/>
                <w:sz w:val="24"/>
                <w:szCs w:val="24"/>
                <w:lang w:val="en-US" w:eastAsia="en-US"/>
              </w:rPr>
              <w:t xml:space="preserve"> 1.23.2-4) </w:t>
            </w:r>
            <w:proofErr w:type="spellStart"/>
            <w:r w:rsidRPr="00CC0D60">
              <w:rPr>
                <w:rFonts w:ascii="Times New Roman" w:eastAsia="Calibri" w:hAnsi="Times New Roman" w:cs="Times New Roman"/>
                <w:color w:val="1F497D"/>
                <w:sz w:val="24"/>
                <w:szCs w:val="24"/>
                <w:lang w:val="en-US" w:eastAsia="en-US"/>
              </w:rPr>
              <w:t>protagonizing</w:t>
            </w:r>
            <w:proofErr w:type="spellEnd"/>
            <w:r w:rsidRPr="00CC0D60">
              <w:rPr>
                <w:rFonts w:ascii="Times New Roman" w:eastAsia="Calibri" w:hAnsi="Times New Roman" w:cs="Times New Roman"/>
                <w:color w:val="1F497D"/>
                <w:sz w:val="24"/>
                <w:szCs w:val="24"/>
                <w:lang w:val="en-US" w:eastAsia="en-US"/>
              </w:rPr>
              <w:t xml:space="preserve"> in the Iliad, the “Old Testament” of the pagan Greco-Roman Antiquity. Besides, </w:t>
            </w:r>
            <w:proofErr w:type="spellStart"/>
            <w:r w:rsidRPr="00CC0D60">
              <w:rPr>
                <w:rFonts w:ascii="Times New Roman" w:eastAsia="Calibri" w:hAnsi="Times New Roman" w:cs="Times New Roman"/>
                <w:color w:val="1F497D"/>
                <w:sz w:val="24"/>
                <w:szCs w:val="24"/>
                <w:lang w:val="en-US" w:eastAsia="en-US"/>
              </w:rPr>
              <w:t>Modanus</w:t>
            </w:r>
            <w:proofErr w:type="spellEnd"/>
            <w:r w:rsidRPr="00CC0D60">
              <w:rPr>
                <w:rFonts w:ascii="Times New Roman" w:eastAsia="Calibri" w:hAnsi="Times New Roman" w:cs="Times New Roman"/>
                <w:color w:val="1F497D"/>
                <w:sz w:val="24"/>
                <w:szCs w:val="24"/>
                <w:lang w:val="en-US" w:eastAsia="en-US"/>
              </w:rPr>
              <w:t xml:space="preserve"> was likewise accused by Apollonius ([206 A.D].) Eusebius, </w:t>
            </w:r>
            <w:r w:rsidRPr="00CC0D60">
              <w:rPr>
                <w:rFonts w:ascii="Times New Roman" w:eastAsia="Calibri" w:hAnsi="Times New Roman" w:cs="Times New Roman"/>
                <w:i/>
                <w:color w:val="1F497D"/>
                <w:sz w:val="24"/>
                <w:szCs w:val="24"/>
                <w:lang w:val="en-US" w:eastAsia="en-US"/>
              </w:rPr>
              <w:t>Church History</w:t>
            </w:r>
            <w:r w:rsidRPr="00CC0D60">
              <w:rPr>
                <w:rFonts w:ascii="Times New Roman" w:eastAsia="Calibri" w:hAnsi="Times New Roman" w:cs="Times New Roman"/>
                <w:color w:val="1F497D"/>
                <w:sz w:val="24"/>
                <w:szCs w:val="24"/>
                <w:lang w:val="en-US" w:eastAsia="en-US"/>
              </w:rPr>
              <w:t xml:space="preserve"> 5.18.2α) for destroying families and marriages; to whom Tertullian responded that the Phrygian spiritual leader is opposed to second marriage only, not the idea of marital life itself. </w:t>
            </w: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Now back in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does abandon her pagan fiancé remaining “</w:t>
            </w:r>
            <w:r w:rsidRPr="00CC0D60">
              <w:rPr>
                <w:rFonts w:ascii="Times New Roman" w:eastAsia="Calibri" w:hAnsi="Times New Roman" w:cs="Times New Roman"/>
                <w:color w:val="1F497D"/>
                <w:shd w:val="clear" w:color="auto" w:fill="FFFFFF"/>
                <w:lang w:val="en-US" w:eastAsia="en-US"/>
              </w:rPr>
              <w:t xml:space="preserve">without stain or wrinkle or any </w:t>
            </w:r>
            <w:r w:rsidRPr="00CC0D60">
              <w:rPr>
                <w:rFonts w:ascii="Times New Roman" w:eastAsia="Calibri" w:hAnsi="Times New Roman" w:cs="Times New Roman"/>
                <w:color w:val="1F497D"/>
                <w:shd w:val="clear" w:color="auto" w:fill="FFFFFF"/>
                <w:lang w:val="en-US" w:eastAsia="en-US"/>
              </w:rPr>
              <w:lastRenderedPageBreak/>
              <w:t>other blemish, but holy and blameless”</w:t>
            </w:r>
            <w:r w:rsidRPr="00CC0D60">
              <w:rPr>
                <w:rFonts w:ascii="Times New Roman" w:eastAsia="Calibri" w:hAnsi="Times New Roman" w:cs="Times New Roman"/>
                <w:color w:val="1F497D"/>
                <w:sz w:val="24"/>
                <w:szCs w:val="24"/>
                <w:lang w:val="en-US" w:eastAsia="en-US"/>
              </w:rPr>
              <w:t xml:space="preserve"> </w:t>
            </w:r>
            <w:r w:rsidRPr="00CC0D60">
              <w:rPr>
                <w:rFonts w:ascii="Calibri" w:eastAsia="Calibri" w:hAnsi="Calibri" w:cs="Times New Roman"/>
                <w:lang w:eastAsia="en-US"/>
              </w:rPr>
              <w:t>as also described in</w:t>
            </w:r>
            <w:r w:rsidRPr="00CC0D60">
              <w:rPr>
                <w:rFonts w:ascii="Times New Roman" w:eastAsia="Calibri" w:hAnsi="Times New Roman" w:cs="Times New Roman"/>
                <w:color w:val="1F497D"/>
                <w:sz w:val="24"/>
                <w:szCs w:val="24"/>
                <w:lang w:val="en-US" w:eastAsia="en-US"/>
              </w:rPr>
              <w:t xml:space="preserve"> the mystery of the Devine Economy in the Ephesians (5, 27) in order however to substantiate the relation between the sexes within marriage. At the same time, apart from </w:t>
            </w:r>
            <w:proofErr w:type="spellStart"/>
            <w:r w:rsidRPr="00CC0D60">
              <w:rPr>
                <w:rFonts w:ascii="Times New Roman" w:eastAsia="Calibri" w:hAnsi="Times New Roman" w:cs="Times New Roman"/>
                <w:color w:val="1F497D"/>
                <w:sz w:val="24"/>
                <w:szCs w:val="24"/>
                <w:lang w:val="en-US" w:eastAsia="en-US"/>
              </w:rPr>
              <w:t>ascetism</w:t>
            </w:r>
            <w:proofErr w:type="spellEnd"/>
            <w:r w:rsidRPr="00CC0D60">
              <w:rPr>
                <w:rFonts w:ascii="Times New Roman" w:eastAsia="Calibri" w:hAnsi="Times New Roman" w:cs="Times New Roman"/>
                <w:color w:val="1F497D"/>
                <w:sz w:val="24"/>
                <w:szCs w:val="24"/>
                <w:lang w:val="en-US" w:eastAsia="en-US"/>
              </w:rPr>
              <w:t xml:space="preserve"> and virginity, </w:t>
            </w:r>
            <w:r w:rsidRPr="00CC0D60">
              <w:rPr>
                <w:rFonts w:ascii="Times New Roman" w:eastAsia="Calibri" w:hAnsi="Times New Roman" w:cs="Times New Roman"/>
                <w:b/>
                <w:color w:val="1F497D"/>
                <w:sz w:val="24"/>
                <w:szCs w:val="24"/>
                <w:lang w:val="en-US" w:eastAsia="en-US"/>
              </w:rPr>
              <w:t>highly favored</w:t>
            </w:r>
            <w:r w:rsidRPr="00CC0D60">
              <w:rPr>
                <w:rFonts w:ascii="Times New Roman" w:eastAsia="Calibri" w:hAnsi="Times New Roman" w:cs="Times New Roman"/>
                <w:color w:val="1F497D"/>
                <w:sz w:val="24"/>
                <w:szCs w:val="24"/>
                <w:lang w:val="en-US" w:eastAsia="en-US"/>
              </w:rPr>
              <w:t xml:space="preserve"> </w:t>
            </w:r>
            <w:r w:rsidRPr="00CC0D60">
              <w:rPr>
                <w:rFonts w:ascii="Times New Roman" w:eastAsia="Calibri" w:hAnsi="Times New Roman" w:cs="Times New Roman"/>
                <w:b/>
                <w:color w:val="1F497D"/>
                <w:sz w:val="24"/>
                <w:szCs w:val="24"/>
                <w:lang w:val="en-US" w:eastAsia="en-US"/>
              </w:rPr>
              <w:t>is</w:t>
            </w:r>
            <w:r w:rsidRPr="00CC0D60">
              <w:rPr>
                <w:rFonts w:ascii="Times New Roman" w:eastAsia="Calibri" w:hAnsi="Times New Roman" w:cs="Times New Roman"/>
                <w:color w:val="1F497D"/>
                <w:sz w:val="24"/>
                <w:szCs w:val="24"/>
                <w:lang w:val="en-US" w:eastAsia="en-US"/>
              </w:rPr>
              <w:t xml:space="preserve"> in the </w:t>
            </w:r>
            <w:proofErr w:type="spellStart"/>
            <w:proofErr w:type="gram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the</w:t>
            </w:r>
            <w:proofErr w:type="gramEnd"/>
            <w:r w:rsidRPr="00CC0D60">
              <w:rPr>
                <w:rFonts w:ascii="Times New Roman" w:eastAsia="Calibri" w:hAnsi="Times New Roman" w:cs="Times New Roman"/>
                <w:color w:val="1F497D"/>
                <w:sz w:val="24"/>
                <w:szCs w:val="24"/>
                <w:lang w:val="en-US" w:eastAsia="en-US"/>
              </w:rPr>
              <w:t xml:space="preserve"> </w:t>
            </w:r>
            <w:proofErr w:type="spellStart"/>
            <w:r w:rsidRPr="00CC0D60">
              <w:rPr>
                <w:rFonts w:ascii="Times New Roman" w:eastAsia="Calibri" w:hAnsi="Times New Roman" w:cs="Times New Roman"/>
                <w:color w:val="1F497D"/>
                <w:sz w:val="24"/>
                <w:szCs w:val="24"/>
                <w:lang w:val="en-US" w:eastAsia="en-US"/>
              </w:rPr>
              <w:t>pius</w:t>
            </w:r>
            <w:proofErr w:type="spellEnd"/>
            <w:r w:rsidRPr="00CC0D60">
              <w:rPr>
                <w:rFonts w:ascii="Times New Roman" w:eastAsia="Calibri" w:hAnsi="Times New Roman" w:cs="Times New Roman"/>
                <w:color w:val="1F497D"/>
                <w:sz w:val="24"/>
                <w:szCs w:val="24"/>
                <w:lang w:val="en-US" w:eastAsia="en-US"/>
              </w:rPr>
              <w:t xml:space="preserve"> house (</w:t>
            </w:r>
            <w:proofErr w:type="spellStart"/>
            <w:r w:rsidRPr="00CC0D60">
              <w:rPr>
                <w:rFonts w:ascii="Times New Roman" w:eastAsia="Calibri" w:hAnsi="Times New Roman" w:cs="Times New Roman"/>
                <w:color w:val="1F497D"/>
                <w:sz w:val="24"/>
                <w:szCs w:val="24"/>
                <w:lang w:val="en-US" w:eastAsia="en-US"/>
              </w:rPr>
              <w:t>familia</w:t>
            </w:r>
            <w:proofErr w:type="spellEnd"/>
            <w:r w:rsidRPr="00CC0D60">
              <w:rPr>
                <w:rFonts w:ascii="Times New Roman" w:eastAsia="Calibri" w:hAnsi="Times New Roman" w:cs="Times New Roman"/>
                <w:color w:val="1F497D"/>
                <w:sz w:val="24"/>
                <w:szCs w:val="24"/>
                <w:lang w:val="en-US" w:eastAsia="en-US"/>
              </w:rPr>
              <w:t xml:space="preserve">) of </w:t>
            </w:r>
            <w:proofErr w:type="spellStart"/>
            <w:r w:rsidRPr="00CC0D60">
              <w:rPr>
                <w:rFonts w:ascii="Times New Roman" w:eastAsia="Calibri" w:hAnsi="Times New Roman" w:cs="Times New Roman"/>
                <w:color w:val="1F497D"/>
                <w:sz w:val="24"/>
                <w:szCs w:val="24"/>
                <w:lang w:val="en-US" w:eastAsia="en-US"/>
              </w:rPr>
              <w:t>Onesiphorus</w:t>
            </w:r>
            <w:proofErr w:type="spellEnd"/>
            <w:r w:rsidRPr="00CC0D60">
              <w:rPr>
                <w:rFonts w:ascii="Times New Roman" w:eastAsia="Calibri" w:hAnsi="Times New Roman" w:cs="Times New Roman"/>
                <w:color w:val="1F497D"/>
                <w:sz w:val="24"/>
                <w:szCs w:val="24"/>
                <w:lang w:val="en-US" w:eastAsia="en-US"/>
              </w:rPr>
              <w:t>.</w:t>
            </w: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The aforementioned give rise to the following conclusions concerning the high popularity of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which would be (1) the literary genre in use, (2) the </w:t>
            </w:r>
            <w:r w:rsidRPr="00CC0D60">
              <w:rPr>
                <w:rFonts w:ascii="Times New Roman" w:eastAsia="Calibri" w:hAnsi="Times New Roman" w:cs="Times New Roman"/>
                <w:b/>
                <w:color w:val="1F497D"/>
                <w:sz w:val="24"/>
                <w:szCs w:val="24"/>
                <w:u w:val="single"/>
                <w:lang w:val="en-US" w:eastAsia="en-US"/>
              </w:rPr>
              <w:t xml:space="preserve">indirect-not evident </w:t>
            </w:r>
            <w:r w:rsidRPr="00CC0D60">
              <w:rPr>
                <w:rFonts w:ascii="Times New Roman" w:eastAsia="Calibri" w:hAnsi="Times New Roman" w:cs="Times New Roman"/>
                <w:color w:val="1F497D"/>
                <w:sz w:val="24"/>
                <w:szCs w:val="24"/>
                <w:lang w:val="en-US" w:eastAsia="en-US"/>
              </w:rPr>
              <w:t xml:space="preserve">decline from orthodoxy and (3) the supplementation of the information retrieved by the Acts of the Apostles and 2 Tim (the opening and the final books of the Epistles corpus respectively). </w:t>
            </w: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Possibly, the Acts could help us identify the origins of the “feminist” </w:t>
            </w:r>
            <w:proofErr w:type="spellStart"/>
            <w:r w:rsidRPr="00CC0D60">
              <w:rPr>
                <w:rFonts w:ascii="Times New Roman" w:eastAsia="Calibri" w:hAnsi="Times New Roman" w:cs="Times New Roman"/>
                <w:color w:val="1F497D"/>
                <w:sz w:val="24"/>
                <w:szCs w:val="24"/>
                <w:lang w:val="en-US" w:eastAsia="en-US"/>
              </w:rPr>
              <w:t>inspirator</w:t>
            </w:r>
            <w:proofErr w:type="spellEnd"/>
            <w:r w:rsidRPr="00CC0D60">
              <w:rPr>
                <w:rFonts w:ascii="Times New Roman" w:eastAsia="Calibri" w:hAnsi="Times New Roman" w:cs="Times New Roman"/>
                <w:color w:val="1F497D"/>
                <w:sz w:val="24"/>
                <w:szCs w:val="24"/>
                <w:lang w:val="en-US" w:eastAsia="en-US"/>
              </w:rPr>
              <w:t xml:space="preserve"> of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According to Acts 18 both </w:t>
            </w:r>
            <w:proofErr w:type="spellStart"/>
            <w:r w:rsidRPr="00CC0D60">
              <w:rPr>
                <w:rFonts w:ascii="Times New Roman" w:eastAsia="Calibri" w:hAnsi="Times New Roman" w:cs="Times New Roman"/>
                <w:b/>
                <w:color w:val="1F497D"/>
                <w:sz w:val="24"/>
                <w:szCs w:val="24"/>
                <w:lang w:val="en-US" w:eastAsia="en-US"/>
              </w:rPr>
              <w:t>Apollos</w:t>
            </w:r>
            <w:proofErr w:type="spellEnd"/>
            <w:r w:rsidRPr="00CC0D60">
              <w:rPr>
                <w:rFonts w:ascii="Times New Roman" w:eastAsia="Calibri" w:hAnsi="Times New Roman" w:cs="Times New Roman"/>
                <w:color w:val="1F497D"/>
                <w:sz w:val="24"/>
                <w:szCs w:val="24"/>
                <w:lang w:val="en-US" w:eastAsia="en-US"/>
              </w:rPr>
              <w:t xml:space="preserve">, a conveyor of the Alexandrian tradition, a tradition not directly at least represented in the NT Canon, and </w:t>
            </w:r>
            <w:r w:rsidRPr="00CC0D60">
              <w:rPr>
                <w:rFonts w:ascii="Times New Roman" w:eastAsia="Calibri" w:hAnsi="Times New Roman" w:cs="Times New Roman"/>
                <w:b/>
                <w:color w:val="1F497D"/>
                <w:sz w:val="24"/>
                <w:szCs w:val="24"/>
                <w:lang w:val="en-US" w:eastAsia="en-US"/>
              </w:rPr>
              <w:t>twelve disciples of John the Baptist</w:t>
            </w:r>
            <w:r w:rsidRPr="00CC0D60">
              <w:rPr>
                <w:rFonts w:ascii="Times New Roman" w:eastAsia="Calibri" w:hAnsi="Times New Roman" w:cs="Times New Roman"/>
                <w:color w:val="1F497D"/>
                <w:sz w:val="24"/>
                <w:szCs w:val="24"/>
                <w:lang w:val="en-US" w:eastAsia="en-US"/>
              </w:rPr>
              <w:t xml:space="preserve"> possibly closely associated with </w:t>
            </w:r>
            <w:r w:rsidRPr="00CC0D60">
              <w:rPr>
                <w:rFonts w:ascii="Times New Roman" w:eastAsia="Calibri" w:hAnsi="Times New Roman" w:cs="Times New Roman"/>
                <w:color w:val="1F497D"/>
                <w:sz w:val="24"/>
                <w:szCs w:val="24"/>
                <w:lang w:val="en-US" w:eastAsia="en-US"/>
              </w:rPr>
              <w:lastRenderedPageBreak/>
              <w:t>the periodic ascetic groups behind the Q Sayings Gospel, were operating in Ephesus. In Q a renouncement of all marital pleasures is in order for salvation to be gained</w:t>
            </w:r>
            <w:r w:rsidRPr="00CC0D60">
              <w:rPr>
                <w:rFonts w:ascii="Times New Roman" w:eastAsia="Calibri" w:hAnsi="Times New Roman" w:cs="Times New Roman"/>
                <w:color w:val="1F497D"/>
                <w:sz w:val="24"/>
                <w:szCs w:val="24"/>
                <w:vertAlign w:val="superscript"/>
                <w:lang w:val="en-US" w:eastAsia="en-US"/>
              </w:rPr>
              <w:footnoteReference w:id="21"/>
            </w:r>
            <w:r w:rsidRPr="00CC0D60">
              <w:rPr>
                <w:rFonts w:ascii="Times New Roman" w:eastAsia="Calibri" w:hAnsi="Times New Roman" w:cs="Times New Roman"/>
                <w:color w:val="1F497D"/>
                <w:sz w:val="24"/>
                <w:szCs w:val="24"/>
                <w:lang w:val="en-US" w:eastAsia="en-US"/>
              </w:rPr>
              <w:t>.  Moreover, it is quite surprising that this negative attitude (almost hate!) towards women and marriage is uniquely mentioned by Evangelist Luke who draws in detail the female “</w:t>
            </w:r>
            <w:proofErr w:type="spellStart"/>
            <w:r w:rsidRPr="00CC0D60">
              <w:rPr>
                <w:rFonts w:ascii="Times New Roman" w:eastAsia="Calibri" w:hAnsi="Times New Roman" w:cs="Times New Roman"/>
                <w:color w:val="1F497D"/>
                <w:sz w:val="24"/>
                <w:szCs w:val="24"/>
                <w:lang w:val="en-US" w:eastAsia="en-US"/>
              </w:rPr>
              <w:t>diaconia</w:t>
            </w:r>
            <w:proofErr w:type="spellEnd"/>
            <w:r w:rsidRPr="00CC0D60">
              <w:rPr>
                <w:rFonts w:ascii="Times New Roman" w:eastAsia="Calibri" w:hAnsi="Times New Roman" w:cs="Times New Roman"/>
                <w:color w:val="1F497D"/>
                <w:sz w:val="24"/>
                <w:szCs w:val="24"/>
                <w:lang w:val="en-US" w:eastAsia="en-US"/>
              </w:rPr>
              <w:t xml:space="preserve">” (service) but not the fact that the disciples were accompanied during their periods by their spouses (1 Cor. 9:5). Notably, despite the catechesis of </w:t>
            </w:r>
            <w:proofErr w:type="spellStart"/>
            <w:r w:rsidRPr="00CC0D60">
              <w:rPr>
                <w:rFonts w:ascii="Times New Roman" w:eastAsia="Calibri" w:hAnsi="Times New Roman" w:cs="Times New Roman"/>
                <w:color w:val="1F497D"/>
                <w:sz w:val="24"/>
                <w:szCs w:val="24"/>
                <w:lang w:val="en-US" w:eastAsia="en-US"/>
              </w:rPr>
              <w:t>Apollos</w:t>
            </w:r>
            <w:proofErr w:type="spellEnd"/>
            <w:r w:rsidRPr="00CC0D60">
              <w:rPr>
                <w:rFonts w:ascii="Times New Roman" w:eastAsia="Calibri" w:hAnsi="Times New Roman" w:cs="Times New Roman"/>
                <w:color w:val="1F497D"/>
                <w:sz w:val="24"/>
                <w:szCs w:val="24"/>
                <w:lang w:val="en-US" w:eastAsia="en-US"/>
              </w:rPr>
              <w:t xml:space="preserve"> to orthodoxy by both </w:t>
            </w:r>
            <w:r w:rsidRPr="00CC0D60">
              <w:rPr>
                <w:rFonts w:ascii="Times New Roman" w:eastAsia="Calibri" w:hAnsi="Times New Roman" w:cs="Times New Roman"/>
                <w:b/>
                <w:i/>
                <w:color w:val="1F497D"/>
                <w:sz w:val="24"/>
                <w:szCs w:val="24"/>
                <w:lang w:val="en-US" w:eastAsia="en-US"/>
              </w:rPr>
              <w:t>Priscilla and</w:t>
            </w:r>
            <w:r w:rsidRPr="00CC0D60">
              <w:rPr>
                <w:rFonts w:ascii="Times New Roman" w:eastAsia="Calibri" w:hAnsi="Times New Roman" w:cs="Times New Roman"/>
                <w:color w:val="1F497D"/>
                <w:sz w:val="24"/>
                <w:szCs w:val="24"/>
                <w:lang w:val="en-US" w:eastAsia="en-US"/>
              </w:rPr>
              <w:t xml:space="preserve"> </w:t>
            </w:r>
            <w:proofErr w:type="spellStart"/>
            <w:r w:rsidRPr="00CC0D60">
              <w:rPr>
                <w:rFonts w:ascii="Times New Roman" w:eastAsia="Calibri" w:hAnsi="Times New Roman" w:cs="Times New Roman"/>
                <w:color w:val="1F497D"/>
                <w:sz w:val="24"/>
                <w:szCs w:val="24"/>
                <w:lang w:val="en-US" w:eastAsia="en-US"/>
              </w:rPr>
              <w:t>Akylas</w:t>
            </w:r>
            <w:proofErr w:type="spellEnd"/>
            <w:r w:rsidRPr="00CC0D60">
              <w:rPr>
                <w:rFonts w:ascii="Times New Roman" w:eastAsia="Calibri" w:hAnsi="Times New Roman" w:cs="Times New Roman"/>
                <w:color w:val="1F497D"/>
                <w:sz w:val="24"/>
                <w:szCs w:val="24"/>
                <w:lang w:val="en-US" w:eastAsia="en-US"/>
              </w:rPr>
              <w:t xml:space="preserve"> (Acts 18:26), Luke’s standard pattern remains that a woman’s appropriate behavior is silence (Martha and Mary Luc 10:41</w:t>
            </w:r>
            <w:r w:rsidRPr="00CC0D60">
              <w:rPr>
                <w:rFonts w:ascii="Times New Roman" w:eastAsia="Calibri" w:hAnsi="Times New Roman" w:cs="Times New Roman"/>
                <w:color w:val="1F497D"/>
                <w:sz w:val="24"/>
                <w:szCs w:val="24"/>
                <w:vertAlign w:val="superscript"/>
                <w:lang w:val="en-US" w:eastAsia="en-US"/>
              </w:rPr>
              <w:footnoteReference w:id="22"/>
            </w:r>
            <w:r w:rsidRPr="00CC0D60">
              <w:rPr>
                <w:rFonts w:ascii="Times New Roman" w:eastAsia="Calibri" w:hAnsi="Times New Roman" w:cs="Times New Roman"/>
                <w:color w:val="1F497D"/>
                <w:sz w:val="24"/>
                <w:szCs w:val="24"/>
                <w:lang w:val="en-US" w:eastAsia="en-US"/>
              </w:rPr>
              <w:t xml:space="preserve">). </w:t>
            </w: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Maybe these groups insisted on a) the virginity of John the Baptist, b) the immaculate conception of Christ himself by a virgin, </w:t>
            </w:r>
            <w:proofErr w:type="spellStart"/>
            <w:r w:rsidRPr="00CC0D60">
              <w:rPr>
                <w:rFonts w:ascii="Times New Roman" w:eastAsia="Calibri" w:hAnsi="Times New Roman" w:cs="Times New Roman"/>
                <w:color w:val="1F497D"/>
                <w:sz w:val="24"/>
                <w:szCs w:val="24"/>
                <w:lang w:val="en-US" w:eastAsia="en-US"/>
              </w:rPr>
              <w:t>Theotokos</w:t>
            </w:r>
            <w:proofErr w:type="spellEnd"/>
            <w:r w:rsidRPr="00CC0D60">
              <w:rPr>
                <w:rFonts w:ascii="Times New Roman" w:eastAsia="Calibri" w:hAnsi="Times New Roman" w:cs="Times New Roman"/>
                <w:color w:val="1F497D"/>
                <w:sz w:val="24"/>
                <w:szCs w:val="24"/>
                <w:lang w:val="en-US" w:eastAsia="en-US"/>
              </w:rPr>
              <w:t xml:space="preserve">, c) the virginity of Jesus himself, d) sayings of Christ in favor of the eunuchs by intention, e) Paul’s sayings pro virginity. It is also interesting that the city of Ephesus has been associated directly with </w:t>
            </w:r>
            <w:proofErr w:type="spellStart"/>
            <w:r w:rsidRPr="00CC0D60">
              <w:rPr>
                <w:rFonts w:ascii="Times New Roman" w:eastAsia="Calibri" w:hAnsi="Times New Roman" w:cs="Times New Roman"/>
                <w:color w:val="1F497D"/>
                <w:sz w:val="24"/>
                <w:szCs w:val="24"/>
                <w:lang w:val="en-US" w:eastAsia="en-US"/>
              </w:rPr>
              <w:t>Theotokos</w:t>
            </w:r>
            <w:proofErr w:type="spellEnd"/>
            <w:r w:rsidRPr="00CC0D60">
              <w:rPr>
                <w:rFonts w:ascii="Times New Roman" w:eastAsia="Calibri" w:hAnsi="Times New Roman" w:cs="Times New Roman"/>
                <w:color w:val="1F497D"/>
                <w:sz w:val="24"/>
                <w:szCs w:val="24"/>
                <w:lang w:val="en-US" w:eastAsia="en-US"/>
              </w:rPr>
              <w:t xml:space="preserve"> herself (see Third Ecumenical Council [431 A.D.]), through legends claiming that the Mother of Jesus resided in Ephesus following a similar course with Jesus’ beloved disciple, John (comp. </w:t>
            </w:r>
            <w:proofErr w:type="spellStart"/>
            <w:r w:rsidRPr="00CC0D60">
              <w:rPr>
                <w:rFonts w:ascii="Times New Roman" w:eastAsia="Calibri" w:hAnsi="Times New Roman" w:cs="Times New Roman"/>
                <w:color w:val="1F497D"/>
                <w:sz w:val="24"/>
                <w:szCs w:val="24"/>
                <w:lang w:val="en-US" w:eastAsia="en-US"/>
              </w:rPr>
              <w:t>virgintity</w:t>
            </w:r>
            <w:proofErr w:type="spellEnd"/>
            <w:r w:rsidRPr="00CC0D60">
              <w:rPr>
                <w:rFonts w:ascii="Times New Roman" w:eastAsia="Calibri" w:hAnsi="Times New Roman" w:cs="Times New Roman"/>
                <w:color w:val="1F497D"/>
                <w:sz w:val="24"/>
                <w:szCs w:val="24"/>
                <w:lang w:val="en-US" w:eastAsia="en-US"/>
              </w:rPr>
              <w:t xml:space="preserve">-metastasis to heavens]). </w:t>
            </w: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At this point, it should be noted that in the 2nd Cen A.D. ascetic attitudes prevailed within the Church. Among other the results was the rising opposition to the extreme ethical loose movement of </w:t>
            </w:r>
            <w:proofErr w:type="spellStart"/>
            <w:r w:rsidRPr="00CC0D60">
              <w:rPr>
                <w:rFonts w:ascii="Times New Roman" w:eastAsia="Calibri" w:hAnsi="Times New Roman" w:cs="Times New Roman"/>
                <w:color w:val="1F497D"/>
                <w:sz w:val="24"/>
                <w:szCs w:val="24"/>
                <w:lang w:val="en-US" w:eastAsia="en-US"/>
              </w:rPr>
              <w:t>Nicolaites</w:t>
            </w:r>
            <w:proofErr w:type="spellEnd"/>
            <w:r w:rsidRPr="00CC0D60">
              <w:rPr>
                <w:rFonts w:ascii="Times New Roman" w:eastAsia="Calibri" w:hAnsi="Times New Roman" w:cs="Times New Roman"/>
                <w:color w:val="1F497D"/>
                <w:sz w:val="24"/>
                <w:szCs w:val="24"/>
                <w:lang w:val="en-US" w:eastAsia="en-US"/>
              </w:rPr>
              <w:t xml:space="preserve"> (with the </w:t>
            </w:r>
            <w:r w:rsidRPr="00CC0D60">
              <w:rPr>
                <w:rFonts w:ascii="Times New Roman" w:eastAsia="Calibri" w:hAnsi="Times New Roman" w:cs="Times New Roman"/>
                <w:b/>
                <w:color w:val="1F497D"/>
                <w:sz w:val="24"/>
                <w:szCs w:val="24"/>
                <w:lang w:val="en-US" w:eastAsia="en-US"/>
              </w:rPr>
              <w:t>“Jezebel”</w:t>
            </w:r>
            <w:r w:rsidRPr="00CC0D60">
              <w:rPr>
                <w:rFonts w:ascii="Times New Roman" w:eastAsia="Calibri" w:hAnsi="Times New Roman" w:cs="Times New Roman"/>
                <w:color w:val="1F497D"/>
                <w:sz w:val="24"/>
                <w:szCs w:val="24"/>
                <w:lang w:val="en-US" w:eastAsia="en-US"/>
              </w:rPr>
              <w:t xml:space="preserve"> of </w:t>
            </w:r>
            <w:proofErr w:type="spellStart"/>
            <w:r w:rsidRPr="00CC0D60">
              <w:rPr>
                <w:rFonts w:ascii="Times New Roman" w:eastAsia="Calibri" w:hAnsi="Times New Roman" w:cs="Times New Roman"/>
                <w:color w:val="1F497D"/>
                <w:sz w:val="24"/>
                <w:szCs w:val="24"/>
                <w:lang w:val="en-US" w:eastAsia="en-US"/>
              </w:rPr>
              <w:t>Thyateira</w:t>
            </w:r>
            <w:proofErr w:type="spellEnd"/>
            <w:r w:rsidRPr="00CC0D60">
              <w:rPr>
                <w:rFonts w:ascii="Times New Roman" w:eastAsia="Calibri" w:hAnsi="Times New Roman" w:cs="Times New Roman"/>
                <w:color w:val="1F497D"/>
                <w:sz w:val="24"/>
                <w:szCs w:val="24"/>
                <w:lang w:val="en-US" w:eastAsia="en-US"/>
              </w:rPr>
              <w:t xml:space="preserve"> [Rev. 2:20] at the forefront of the movement). They were dealt with in latter books of the NT Canon (Judas // 2 Peter, Rev.) while it is likely that </w:t>
            </w:r>
            <w:proofErr w:type="spellStart"/>
            <w:r w:rsidRPr="00CC0D60">
              <w:rPr>
                <w:rFonts w:ascii="Times New Roman" w:eastAsia="Calibri" w:hAnsi="Times New Roman" w:cs="Times New Roman"/>
                <w:color w:val="1F497D"/>
                <w:sz w:val="24"/>
                <w:szCs w:val="24"/>
                <w:lang w:val="en-US" w:eastAsia="en-US"/>
              </w:rPr>
              <w:t>Nicolaites</w:t>
            </w:r>
            <w:proofErr w:type="spellEnd"/>
            <w:r w:rsidRPr="00CC0D60">
              <w:rPr>
                <w:rFonts w:ascii="Times New Roman" w:eastAsia="Calibri" w:hAnsi="Times New Roman" w:cs="Times New Roman"/>
                <w:color w:val="1F497D"/>
                <w:sz w:val="24"/>
                <w:szCs w:val="24"/>
                <w:lang w:val="en-US" w:eastAsia="en-US"/>
              </w:rPr>
              <w:t xml:space="preserve"> were using Pauline sayings against Judeo-Christians and other Christian </w:t>
            </w:r>
            <w:r w:rsidRPr="00CC0D60">
              <w:rPr>
                <w:rFonts w:ascii="Calibri" w:eastAsia="Calibri" w:hAnsi="Calibri" w:cs="Times New Roman"/>
                <w:lang w:eastAsia="en-US"/>
              </w:rPr>
              <w:t>heretics</w:t>
            </w:r>
            <w:r w:rsidRPr="00CC0D60">
              <w:rPr>
                <w:rFonts w:ascii="Times New Roman" w:eastAsia="Calibri" w:hAnsi="Times New Roman" w:cs="Times New Roman"/>
                <w:color w:val="1F497D"/>
                <w:sz w:val="24"/>
                <w:szCs w:val="24"/>
                <w:lang w:val="en-US" w:eastAsia="en-US"/>
              </w:rPr>
              <w:t>, such as the “</w:t>
            </w:r>
            <w:proofErr w:type="spellStart"/>
            <w:r w:rsidRPr="00CC0D60">
              <w:rPr>
                <w:rFonts w:ascii="Times New Roman" w:eastAsia="Calibri" w:hAnsi="Times New Roman" w:cs="Times New Roman"/>
                <w:color w:val="1F497D"/>
                <w:sz w:val="24"/>
                <w:szCs w:val="24"/>
                <w:lang w:val="en-US" w:eastAsia="en-US"/>
              </w:rPr>
              <w:t>ascets</w:t>
            </w:r>
            <w:proofErr w:type="spellEnd"/>
            <w:r w:rsidRPr="00CC0D60">
              <w:rPr>
                <w:rFonts w:ascii="Times New Roman" w:eastAsia="Calibri" w:hAnsi="Times New Roman" w:cs="Times New Roman"/>
                <w:color w:val="1F497D"/>
                <w:sz w:val="24"/>
                <w:szCs w:val="24"/>
                <w:lang w:val="en-US" w:eastAsia="en-US"/>
              </w:rPr>
              <w:t xml:space="preserve">” mentioned in Col. and 1 Tim. (4, 1. 3). Already in 1 Cor. 6 and Romans </w:t>
            </w:r>
            <w:proofErr w:type="gramStart"/>
            <w:r w:rsidRPr="00CC0D60">
              <w:rPr>
                <w:rFonts w:ascii="Times New Roman" w:eastAsia="Calibri" w:hAnsi="Times New Roman" w:cs="Times New Roman"/>
                <w:color w:val="1F497D"/>
                <w:sz w:val="24"/>
                <w:szCs w:val="24"/>
                <w:lang w:val="en-US" w:eastAsia="en-US"/>
              </w:rPr>
              <w:t>6  Paul</w:t>
            </w:r>
            <w:proofErr w:type="gramEnd"/>
            <w:r w:rsidRPr="00CC0D60">
              <w:rPr>
                <w:rFonts w:ascii="Times New Roman" w:eastAsia="Calibri" w:hAnsi="Times New Roman" w:cs="Times New Roman"/>
                <w:color w:val="1F497D"/>
                <w:sz w:val="24"/>
                <w:szCs w:val="24"/>
                <w:lang w:val="en-US" w:eastAsia="en-US"/>
              </w:rPr>
              <w:t xml:space="preserve"> seems to face  such a </w:t>
            </w:r>
            <w:r w:rsidRPr="00CC0D60">
              <w:rPr>
                <w:rFonts w:ascii="Calibri" w:eastAsia="Calibri" w:hAnsi="Calibri" w:cs="Times New Roman"/>
                <w:lang w:eastAsia="en-US"/>
              </w:rPr>
              <w:t xml:space="preserve">misinterpretation of his </w:t>
            </w:r>
            <w:proofErr w:type="spellStart"/>
            <w:r w:rsidRPr="00CC0D60">
              <w:rPr>
                <w:rFonts w:ascii="Calibri" w:eastAsia="Calibri" w:hAnsi="Calibri" w:cs="Times New Roman"/>
                <w:lang w:eastAsia="en-US"/>
              </w:rPr>
              <w:t>antinomistic</w:t>
            </w:r>
            <w:proofErr w:type="spellEnd"/>
            <w:r w:rsidRPr="00CC0D60">
              <w:rPr>
                <w:rFonts w:ascii="Calibri" w:eastAsia="Calibri" w:hAnsi="Calibri" w:cs="Times New Roman"/>
                <w:lang w:eastAsia="en-US"/>
              </w:rPr>
              <w:t xml:space="preserve"> teaching</w:t>
            </w:r>
            <w:r w:rsidRPr="00CC0D60">
              <w:rPr>
                <w:rFonts w:ascii="Times New Roman" w:eastAsia="Calibri" w:hAnsi="Times New Roman" w:cs="Times New Roman"/>
                <w:color w:val="1F497D"/>
                <w:sz w:val="24"/>
                <w:szCs w:val="24"/>
                <w:lang w:val="en-US" w:eastAsia="en-US"/>
              </w:rPr>
              <w:t>. Such immoral extremes were definitely threatening all major gatherings of the Church, like the “</w:t>
            </w:r>
            <w:proofErr w:type="spellStart"/>
            <w:r w:rsidRPr="00CC0D60">
              <w:rPr>
                <w:rFonts w:ascii="Times New Roman" w:eastAsia="Calibri" w:hAnsi="Times New Roman" w:cs="Times New Roman"/>
                <w:color w:val="1F497D"/>
                <w:sz w:val="24"/>
                <w:szCs w:val="24"/>
                <w:lang w:val="en-US" w:eastAsia="en-US"/>
              </w:rPr>
              <w:t>agapae</w:t>
            </w:r>
            <w:proofErr w:type="spellEnd"/>
            <w:r w:rsidRPr="00CC0D60">
              <w:rPr>
                <w:rFonts w:ascii="Times New Roman" w:eastAsia="Calibri" w:hAnsi="Times New Roman" w:cs="Times New Roman"/>
                <w:color w:val="1F497D"/>
                <w:sz w:val="24"/>
                <w:szCs w:val="24"/>
                <w:lang w:val="en-US" w:eastAsia="en-US"/>
              </w:rPr>
              <w:t>” feasts, feeding the anti-</w:t>
            </w:r>
            <w:proofErr w:type="spellStart"/>
            <w:r w:rsidRPr="00CC0D60">
              <w:rPr>
                <w:rFonts w:ascii="Times New Roman" w:eastAsia="Calibri" w:hAnsi="Times New Roman" w:cs="Times New Roman"/>
                <w:color w:val="1F497D"/>
                <w:sz w:val="24"/>
                <w:szCs w:val="24"/>
                <w:lang w:val="en-US" w:eastAsia="en-US"/>
              </w:rPr>
              <w:t>christian</w:t>
            </w:r>
            <w:proofErr w:type="spellEnd"/>
            <w:r w:rsidRPr="00CC0D60">
              <w:rPr>
                <w:rFonts w:ascii="Times New Roman" w:eastAsia="Calibri" w:hAnsi="Times New Roman" w:cs="Times New Roman"/>
                <w:color w:val="1F497D"/>
                <w:sz w:val="24"/>
                <w:szCs w:val="24"/>
                <w:lang w:val="en-US" w:eastAsia="en-US"/>
              </w:rPr>
              <w:t xml:space="preserve"> opposition’s allegations about secret orgies and oedipal mixes within the Christian ritual.</w:t>
            </w:r>
          </w:p>
        </w:tc>
      </w:tr>
      <w:tr w:rsidR="00CC0D60" w:rsidRPr="00CC0D60" w:rsidTr="002B3827">
        <w:tc>
          <w:tcPr>
            <w:tcW w:w="7123" w:type="dxa"/>
            <w:shd w:val="clear" w:color="auto" w:fill="auto"/>
          </w:tcPr>
          <w:p w:rsidR="00CC0D60" w:rsidRPr="00CC0D60" w:rsidRDefault="00CC0D60" w:rsidP="00CC0D60">
            <w:pPr>
              <w:jc w:val="both"/>
              <w:rPr>
                <w:rFonts w:ascii="Times New Roman" w:eastAsia="Calibri" w:hAnsi="Times New Roman" w:cs="Times New Roman"/>
                <w:sz w:val="24"/>
                <w:szCs w:val="24"/>
                <w:lang w:val="en-US" w:eastAsia="en-US"/>
              </w:rPr>
            </w:pPr>
          </w:p>
        </w:tc>
        <w:tc>
          <w:tcPr>
            <w:tcW w:w="8491" w:type="dxa"/>
            <w:shd w:val="clear" w:color="auto" w:fill="auto"/>
          </w:tcPr>
          <w:p w:rsidR="00CC0D60" w:rsidRPr="00CC0D60" w:rsidRDefault="00CC0D60" w:rsidP="00CC0D60">
            <w:pPr>
              <w:spacing w:after="0" w:line="240" w:lineRule="auto"/>
              <w:rPr>
                <w:rFonts w:ascii="Times New Roman" w:eastAsia="Calibri" w:hAnsi="Times New Roman" w:cs="Times New Roman"/>
                <w:b/>
                <w:color w:val="1F497D"/>
                <w:sz w:val="24"/>
                <w:szCs w:val="24"/>
                <w:lang w:val="en-US" w:eastAsia="en-US"/>
              </w:rPr>
            </w:pPr>
          </w:p>
        </w:tc>
      </w:tr>
      <w:tr w:rsidR="00CC0D60" w:rsidRPr="00CC0D60" w:rsidTr="002B3827">
        <w:tc>
          <w:tcPr>
            <w:tcW w:w="7123" w:type="dxa"/>
            <w:shd w:val="clear" w:color="auto" w:fill="auto"/>
          </w:tcPr>
          <w:p w:rsidR="00CC0D60" w:rsidRPr="00CC0D60" w:rsidRDefault="00CC0D60" w:rsidP="00CC0D60">
            <w:pPr>
              <w:jc w:val="both"/>
              <w:rPr>
                <w:rFonts w:ascii="Times New Roman" w:eastAsia="Calibri" w:hAnsi="Times New Roman" w:cs="Times New Roman"/>
                <w:b/>
                <w:sz w:val="24"/>
                <w:szCs w:val="24"/>
                <w:lang w:eastAsia="en-US"/>
              </w:rPr>
            </w:pPr>
            <w:r w:rsidRPr="00CC0D60">
              <w:rPr>
                <w:rFonts w:ascii="Times New Roman" w:eastAsia="Calibri" w:hAnsi="Times New Roman" w:cs="Times New Roman"/>
                <w:b/>
                <w:sz w:val="24"/>
                <w:szCs w:val="24"/>
                <w:lang w:eastAsia="en-US"/>
              </w:rPr>
              <w:t>Β. Άρτεμις και Θέκλα</w:t>
            </w:r>
          </w:p>
          <w:p w:rsidR="00CC0D60" w:rsidRPr="00CC0D60" w:rsidRDefault="00CC0D60" w:rsidP="00CC0D60">
            <w:pPr>
              <w:jc w:val="both"/>
              <w:rPr>
                <w:rFonts w:ascii="Palatino Linotype" w:eastAsia="Calibri" w:hAnsi="Palatino Linotype" w:cs="Times New Roman"/>
                <w:lang w:eastAsia="en-US"/>
              </w:rPr>
            </w:pPr>
            <w:r w:rsidRPr="00CC0D60">
              <w:rPr>
                <w:rFonts w:ascii="Palatino Linotype" w:eastAsia="Calibri" w:hAnsi="Palatino Linotype" w:cs="Times New Roman"/>
                <w:lang w:eastAsia="en-US"/>
              </w:rPr>
              <w:t xml:space="preserve">Ένας άλλος λόγος εξάπλωσης της τιμής προς την ισαπόστολο Θέκλα ήταν το γεγονός ότι η συγκεκριμένη πρόσφερε στο καταπιεσμένο γυναικείο στοιχείο ένα πρότυπο εναλλακτικό το οποίο στον εθνικό κόσμο πρόσφερε η Άρτεμις. Η γνωστή στο λατινικό κόσμο και ως </w:t>
            </w:r>
            <w:r w:rsidRPr="00CC0D60">
              <w:rPr>
                <w:rFonts w:ascii="Palatino Linotype" w:eastAsia="Calibri" w:hAnsi="Palatino Linotype" w:cs="Times New Roman"/>
                <w:lang w:val="en-US" w:eastAsia="en-US"/>
              </w:rPr>
              <w:t>Diana</w:t>
            </w:r>
            <w:r w:rsidRPr="00CC0D60">
              <w:rPr>
                <w:rFonts w:ascii="Palatino Linotype" w:eastAsia="Calibri" w:hAnsi="Palatino Linotype" w:cs="Times New Roman"/>
                <w:lang w:eastAsia="en-US"/>
              </w:rPr>
              <w:t xml:space="preserve"> (πρβλ. τη θρακική Βενδίς) με την κοντή «καταστολή», το τόξο και με τη συνοδεία </w:t>
            </w:r>
            <w:r w:rsidRPr="00CC0D60">
              <w:rPr>
                <w:rFonts w:ascii="Palatino Linotype" w:eastAsia="Calibri" w:hAnsi="Palatino Linotype" w:cs="Times New Roman"/>
                <w:lang w:eastAsia="en-US"/>
              </w:rPr>
              <w:lastRenderedPageBreak/>
              <w:t>σκύλου και ελαφιού ήταν η ιδανική γυναίκα, η οποία ήδη στον Όμηρο ταυτίζεται με γυναίκες όπως η Έλενα, η Πηνελόπη, η Ναυσικά</w:t>
            </w:r>
            <w:r w:rsidRPr="00CC0D60">
              <w:rPr>
                <w:rFonts w:ascii="Palatino Linotype" w:eastAsia="Calibri" w:hAnsi="Palatino Linotype" w:cs="Helvetica"/>
                <w:color w:val="000000"/>
                <w:vertAlign w:val="superscript"/>
                <w:lang w:eastAsia="en-US"/>
              </w:rPr>
              <w:footnoteReference w:id="23"/>
            </w:r>
            <w:r w:rsidRPr="00CC0D60">
              <w:rPr>
                <w:rFonts w:ascii="Palatino Linotype" w:eastAsia="Calibri" w:hAnsi="Palatino Linotype" w:cs="Times New Roman"/>
                <w:lang w:eastAsia="en-US"/>
              </w:rPr>
              <w:t xml:space="preserve">. Ελευθερία από τις κοινωνικές συμβατότητες, προστασία από τις ωδίνες και αθανασία (καθώς συνδεόταν και με τον κόσμο των νεκρών αφού απεικονιζόταν με κλάδο) ήταν τα δώρα που κόμιζε ιδίως στο γυναικείο πληθυσμό. Είναι χαρακτηριστική η απεικόνισή της στην ακρόπολη των Φιλίππων μαζί με 40 γυναίκες οι οποίες, όμως, σε απόλυτη αντίθεση προς την Αρτέμιδα φέρουν πέπλο είναι ενδεδυμένες με καταστολή και φέρουν παραδοσιακά στοιχεία του νοικοκυριού (όπως π.χ. μαλλί). </w:t>
            </w:r>
          </w:p>
          <w:p w:rsidR="00CC0D60" w:rsidRPr="00CC0D60" w:rsidRDefault="00CC0D60" w:rsidP="00CC0D60">
            <w:pPr>
              <w:jc w:val="both"/>
              <w:rPr>
                <w:rFonts w:ascii="Palatino Linotype" w:eastAsia="Calibri" w:hAnsi="Palatino Linotype" w:cs="Times New Roman"/>
                <w:lang w:eastAsia="en-US"/>
              </w:rPr>
            </w:pPr>
          </w:p>
          <w:p w:rsidR="00CC0D60" w:rsidRPr="00CC0D60" w:rsidRDefault="00CC0D60" w:rsidP="00CC0D60">
            <w:pPr>
              <w:jc w:val="both"/>
              <w:rPr>
                <w:rFonts w:ascii="Palatino Linotype" w:eastAsia="Calibri" w:hAnsi="Palatino Linotype" w:cs="Times New Roman"/>
                <w:lang w:eastAsia="en-US"/>
              </w:rPr>
            </w:pPr>
            <w:r w:rsidRPr="00CC0D60">
              <w:rPr>
                <w:rFonts w:ascii="Palatino Linotype" w:eastAsia="Calibri" w:hAnsi="Palatino Linotype" w:cs="Times New Roman"/>
                <w:lang w:eastAsia="en-US"/>
              </w:rPr>
              <w:t xml:space="preserve">Στον επίλογο των ΠΘ (κεφ. 44) η πρωταγωνίστρια η οποία αν και ξεκίνησε την ζωή της ως περιοδεύουσα ξένη-δούλη του Θεού, εγκαταστάθηκε και αυτή επί 72 (!) χρόνια μακριά από την πόλη σε σπηλιά τρώγοντας χόρτα και πίνοντας νερό, εκλαμβάνεται ως </w:t>
            </w:r>
            <w:r w:rsidRPr="00CC0D60">
              <w:rPr>
                <w:rFonts w:ascii="Palatino Linotype" w:eastAsia="Calibri" w:hAnsi="Palatino Linotype" w:cs="Times New Roman"/>
                <w:i/>
                <w:lang w:eastAsia="en-US"/>
              </w:rPr>
              <w:t>πιστή ιέρεια της Αρτέμιδος</w:t>
            </w:r>
            <w:r w:rsidRPr="00CC0D60">
              <w:rPr>
                <w:rFonts w:ascii="Palatino Linotype" w:eastAsia="Calibri" w:hAnsi="Palatino Linotype" w:cs="Times New Roman"/>
                <w:lang w:eastAsia="en-US"/>
              </w:rPr>
              <w:t xml:space="preserve"> που έχει και τη δυνατότητα να θεραπεύει και να εξορκίζει. Σημειωτέον ότι η Θέκλα δεν ακολούθησε την «παραδοσιακή» οδό της υποταγής στο θέλημα της μητέρας και της ανάληψης των δεσμών του γάμου παρότι στο τέλος ενδιαφέρεται για τον οίκο της και τη χήρα «πρόγονό» της. Επίσης κήρυξε και δεν υποτάχθηκε ούτε στις ορέξεις των ηγεμόνων αλλά ούτε και στα πατριαρχικά πρέπει εντός της Εκκλησίας. Δεν δίστασε να κόψει τα μαλλιά της (κεφ. 25) αλλά και να αντισταθεί ενεργά στον επίδοξο βιαστή της σχίζοντας τη </w:t>
            </w:r>
            <w:r w:rsidRPr="00CC0D60">
              <w:rPr>
                <w:rFonts w:ascii="Palatino Linotype" w:eastAsia="Calibri" w:hAnsi="Palatino Linotype" w:cs="Times New Roman"/>
                <w:lang w:eastAsia="en-US"/>
              </w:rPr>
              <w:lastRenderedPageBreak/>
              <w:t xml:space="preserve">χλαμύδα του και αφαιρώντας του το στεφάνι, γεγονός που σήμαινε δημόσιο ευτελισμό του (κεφ. 26). Ο ίδιος ο Π. έχει ήδη αποστασιοποιηθεί λέγοντας όπως ο Αβραάμ στην περίπτωση της Σάρρας (Γέν. 12, 17): </w:t>
            </w:r>
            <w:r w:rsidRPr="00CC0D60">
              <w:rPr>
                <w:rFonts w:ascii="Palatino Linotype" w:eastAsia="Calibri" w:hAnsi="Palatino Linotype" w:cs="Times New Roman"/>
                <w:i/>
                <w:lang w:eastAsia="en-US"/>
              </w:rPr>
              <w:t>Δεν γνωρίζω τη γυναίκα για την οποία μιλάς. Δεν είναι δική μου</w:t>
            </w:r>
            <w:r w:rsidRPr="00CC0D60">
              <w:rPr>
                <w:rFonts w:ascii="Palatino Linotype" w:eastAsia="Calibri" w:hAnsi="Palatino Linotype" w:cs="Times New Roman"/>
                <w:lang w:eastAsia="en-US"/>
              </w:rPr>
              <w:t xml:space="preserve">. </w:t>
            </w:r>
          </w:p>
          <w:p w:rsidR="00CC0D60" w:rsidRPr="00CC0D60" w:rsidRDefault="00CC0D60" w:rsidP="00CC0D60">
            <w:pPr>
              <w:jc w:val="both"/>
              <w:rPr>
                <w:rFonts w:ascii="Palatino Linotype" w:eastAsia="Calibri" w:hAnsi="Palatino Linotype" w:cs="Times New Roman"/>
                <w:lang w:eastAsia="en-US"/>
              </w:rPr>
            </w:pPr>
          </w:p>
          <w:p w:rsidR="00CC0D60" w:rsidRPr="00CC0D60" w:rsidRDefault="00CC0D60" w:rsidP="00CC0D60">
            <w:pPr>
              <w:jc w:val="both"/>
              <w:rPr>
                <w:rFonts w:ascii="Palatino Linotype" w:eastAsia="Calibri" w:hAnsi="Palatino Linotype" w:cs="Times New Roman"/>
                <w:lang w:eastAsia="en-US"/>
              </w:rPr>
            </w:pPr>
            <w:r w:rsidRPr="00CC0D60">
              <w:rPr>
                <w:rFonts w:ascii="Palatino Linotype" w:eastAsia="Calibri" w:hAnsi="Palatino Linotype" w:cs="Times New Roman"/>
                <w:lang w:eastAsia="en-US"/>
              </w:rPr>
              <w:t>Τα κοινά στοιχεία που παρουσιάζει η Άρτεμις</w:t>
            </w:r>
            <w:r w:rsidRPr="00CC0D60">
              <w:rPr>
                <w:rFonts w:ascii="Palatino Linotype" w:eastAsia="Calibri" w:hAnsi="Palatino Linotype" w:cs="Helvetica"/>
                <w:color w:val="000000"/>
                <w:vertAlign w:val="superscript"/>
                <w:lang w:eastAsia="en-US"/>
              </w:rPr>
              <w:footnoteReference w:id="24"/>
            </w:r>
            <w:r w:rsidRPr="00CC0D60">
              <w:rPr>
                <w:rFonts w:ascii="Palatino Linotype" w:eastAsia="Calibri" w:hAnsi="Palatino Linotype" w:cs="Times New Roman"/>
                <w:lang w:eastAsia="en-US"/>
              </w:rPr>
              <w:t xml:space="preserve"> (&lt; ἄρταμος = σφαγέας, ή &lt; ἄρκτος) ή Άρτιμους στα λυδικά, κόρη της Λητώ και αδελφή του Απόλλωνα</w:t>
            </w:r>
            <w:r w:rsidRPr="00CC0D60">
              <w:rPr>
                <w:rFonts w:ascii="Palatino Linotype" w:eastAsia="Calibri" w:hAnsi="Palatino Linotype" w:cs="Helvetica"/>
                <w:color w:val="000000"/>
                <w:vertAlign w:val="superscript"/>
                <w:lang w:eastAsia="en-US"/>
              </w:rPr>
              <w:t xml:space="preserve"> </w:t>
            </w:r>
            <w:r w:rsidRPr="00CC0D60">
              <w:rPr>
                <w:rFonts w:ascii="Palatino Linotype" w:eastAsia="Calibri" w:hAnsi="Palatino Linotype" w:cs="Helvetica"/>
                <w:color w:val="000000"/>
                <w:vertAlign w:val="superscript"/>
                <w:lang w:eastAsia="en-US"/>
              </w:rPr>
              <w:footnoteReference w:id="25"/>
            </w:r>
            <w:r w:rsidRPr="00CC0D60">
              <w:rPr>
                <w:rFonts w:ascii="Palatino Linotype" w:eastAsia="Calibri" w:hAnsi="Palatino Linotype" w:cs="Times New Roman"/>
                <w:lang w:eastAsia="en-US"/>
              </w:rPr>
              <w:t xml:space="preserve"> με τη Θέκλα είναι τα εξής:</w:t>
            </w:r>
          </w:p>
          <w:p w:rsidR="00CC0D60" w:rsidRPr="00CC0D60" w:rsidRDefault="00CC0D60" w:rsidP="00CC0D60">
            <w:pPr>
              <w:jc w:val="both"/>
              <w:rPr>
                <w:rFonts w:ascii="Times New Roman" w:eastAsia="Calibri" w:hAnsi="Times New Roman" w:cs="Times New Roman"/>
                <w:sz w:val="24"/>
                <w:szCs w:val="24"/>
                <w:lang w:eastAsia="en-US"/>
              </w:rPr>
            </w:pPr>
            <w:r w:rsidRPr="00CC0D60">
              <w:rPr>
                <w:rFonts w:ascii="Times New Roman" w:eastAsia="Calibri" w:hAnsi="Times New Roman" w:cs="Times New Roman"/>
                <w:b/>
                <w:sz w:val="24"/>
                <w:szCs w:val="24"/>
                <w:lang w:eastAsia="en-US"/>
              </w:rPr>
              <w:t>- Παρθενία</w:t>
            </w:r>
            <w:r w:rsidRPr="00CC0D60">
              <w:rPr>
                <w:rFonts w:ascii="Times New Roman" w:eastAsia="Calibri" w:hAnsi="Times New Roman" w:cs="Times New Roman"/>
                <w:sz w:val="24"/>
                <w:szCs w:val="24"/>
                <w:lang w:eastAsia="en-US"/>
              </w:rPr>
              <w:t xml:space="preserve">: η Άρτεμις, η  προστάτις της πόλεως όπου αργότερα με την Γ’ Οικουμενική Σύνοδο θα χαρακτηριστεί η Μαριάμ ως Θεοτόκος, συνδεόταν με την παρθενία (Αχιλλεύς Τάτιος 6.21.2). Αυτό συνέβαινε παρότι ήταν προστάτης των τοκετών (Λεχώ/Λοχεῖα ή Σωωδίνα) και παρότι το ξόανο αυτής ήταν πολύμαστον. Οι ιερείς του Παρθενώνα της θεάς που ως σύμβολό της είχε τη μέλισσα (σύμβολο της αγνότητας), οι Εσσηνοί, απείχαν από τις σεξουαλικές σχέσεις, αλλά και οι γυναίκες που συμμετείχαν στη λατρεία της έπρεπε να είναι αμόλυντες. Διέρχονταν μάλιστα και μια δοκιμασία μέσω της εισόδου σε σπήλαιο (Αχιλλεύς Τάτιος 8 [αποκορύφωση της αφήγησης]). Σημειωτέον ότι τελικά και η γερόντισσα πλέον τελικά Θέκλα σώζεται από το βιασμό διά της εισόδου της σε </w:t>
            </w:r>
            <w:r w:rsidRPr="00CC0D60">
              <w:rPr>
                <w:rFonts w:ascii="Times New Roman" w:eastAsia="Calibri" w:hAnsi="Times New Roman" w:cs="Times New Roman"/>
                <w:sz w:val="24"/>
                <w:szCs w:val="24"/>
                <w:lang w:eastAsia="en-US"/>
              </w:rPr>
              <w:lastRenderedPageBreak/>
              <w:t xml:space="preserve">βράχο. </w:t>
            </w:r>
          </w:p>
          <w:p w:rsidR="00CC0D60" w:rsidRPr="00CC0D60" w:rsidRDefault="00CC0D60" w:rsidP="00CC0D60">
            <w:pPr>
              <w:jc w:val="both"/>
              <w:rPr>
                <w:rFonts w:ascii="Times New Roman" w:eastAsia="Calibri" w:hAnsi="Times New Roman" w:cs="Times New Roman"/>
                <w:sz w:val="24"/>
                <w:szCs w:val="24"/>
                <w:lang w:eastAsia="en-US"/>
              </w:rPr>
            </w:pPr>
            <w:r w:rsidRPr="00CC0D60">
              <w:rPr>
                <w:rFonts w:ascii="Times New Roman" w:eastAsia="Calibri" w:hAnsi="Times New Roman" w:cs="Times New Roman"/>
                <w:sz w:val="24"/>
                <w:szCs w:val="24"/>
                <w:lang w:eastAsia="en-US"/>
              </w:rPr>
              <w:t xml:space="preserve">Στον αλεξανδρινό Αχιλλέα Τάτιο (4.1.4) η Άρτεμις της Εφέσου </w:t>
            </w:r>
            <w:r w:rsidRPr="00CC0D60">
              <w:rPr>
                <w:rFonts w:ascii="Times New Roman" w:eastAsia="Calibri" w:hAnsi="Times New Roman" w:cs="Times New Roman"/>
                <w:sz w:val="24"/>
                <w:szCs w:val="24"/>
                <w:highlight w:val="yellow"/>
                <w:lang w:eastAsia="en-US"/>
              </w:rPr>
              <w:t>υπερασπίζεται την παρθενία της πρωταγωνίστριας Λευκίππης,</w:t>
            </w:r>
            <w:r w:rsidRPr="00CC0D60">
              <w:rPr>
                <w:rFonts w:ascii="Times New Roman" w:eastAsia="Calibri" w:hAnsi="Times New Roman" w:cs="Times New Roman"/>
                <w:sz w:val="24"/>
                <w:szCs w:val="24"/>
                <w:lang w:eastAsia="en-US"/>
              </w:rPr>
              <w:t xml:space="preserve"> η οποία διέρχεται όπως και η Θέκλα σε ευτελισμούς: </w:t>
            </w:r>
            <w:r w:rsidRPr="00CC0D60">
              <w:rPr>
                <w:rFonts w:ascii="Times New Roman" w:eastAsia="Calibri" w:hAnsi="Times New Roman" w:cs="Times New Roman"/>
                <w:i/>
                <w:sz w:val="24"/>
                <w:szCs w:val="24"/>
                <w:lang w:eastAsia="en-US"/>
              </w:rPr>
              <w:t xml:space="preserve">ἡ γάρ μοι θεὸς Ἄρτεμις ἐπιστᾶσα πρῴην κατὰ τοὺς ὕπνους͵ ὅτε ἔκλαιον μέλλουσα σφαγήσεσθαι͵ «Μὴ νῦν͵ ἔφη͵ κλαῖε· οὐ γὰρ τεθνήξῃ· </w:t>
            </w:r>
            <w:r w:rsidRPr="00CC0D60">
              <w:rPr>
                <w:rFonts w:ascii="Times New Roman" w:eastAsia="Calibri" w:hAnsi="Times New Roman" w:cs="Times New Roman"/>
                <w:b/>
                <w:i/>
                <w:sz w:val="24"/>
                <w:szCs w:val="24"/>
                <w:lang w:eastAsia="en-US"/>
              </w:rPr>
              <w:t>βοηθὸς γὰρ ἐγώ σοι παρέσομαι</w:t>
            </w:r>
            <w:r w:rsidRPr="00CC0D60">
              <w:rPr>
                <w:rFonts w:ascii="Times New Roman" w:eastAsia="Calibri" w:hAnsi="Times New Roman" w:cs="Times New Roman"/>
                <w:i/>
                <w:sz w:val="24"/>
                <w:szCs w:val="24"/>
                <w:lang w:eastAsia="en-US"/>
              </w:rPr>
              <w:t xml:space="preserve">, </w:t>
            </w:r>
            <w:r w:rsidRPr="00CC0D60">
              <w:rPr>
                <w:rFonts w:ascii="Times New Roman" w:eastAsia="Calibri" w:hAnsi="Times New Roman" w:cs="Times New Roman"/>
                <w:b/>
                <w:i/>
                <w:sz w:val="24"/>
                <w:szCs w:val="24"/>
                <w:lang w:eastAsia="en-US"/>
              </w:rPr>
              <w:t>μενεῖς δὲ παρθένος</w:t>
            </w:r>
            <w:r w:rsidRPr="00CC0D60">
              <w:rPr>
                <w:rFonts w:ascii="Times New Roman" w:eastAsia="Calibri" w:hAnsi="Times New Roman" w:cs="Times New Roman"/>
                <w:i/>
                <w:sz w:val="24"/>
                <w:szCs w:val="24"/>
                <w:lang w:eastAsia="en-US"/>
              </w:rPr>
              <w:t>͵ ἔστ΄ ἄν σε νυμφοστολήσω· ἄξεται δέ σε ἄλλος οὐδεὶς ἢ Κλειτοφῶν</w:t>
            </w:r>
            <w:r w:rsidRPr="00CC0D60">
              <w:rPr>
                <w:rFonts w:ascii="Times New Roman" w:eastAsia="Calibri" w:hAnsi="Times New Roman" w:cs="Times New Roman"/>
                <w:sz w:val="24"/>
                <w:szCs w:val="24"/>
                <w:lang w:eastAsia="en-US"/>
              </w:rPr>
              <w:t xml:space="preserve">». Και στα Εφεσιακά του Ξενοφώντα η Άρτεμις εγγυάται </w:t>
            </w:r>
            <w:r w:rsidRPr="00CC0D60">
              <w:rPr>
                <w:rFonts w:ascii="Times New Roman" w:eastAsia="Calibri" w:hAnsi="Times New Roman" w:cs="Times New Roman"/>
                <w:b/>
                <w:sz w:val="24"/>
                <w:szCs w:val="24"/>
                <w:lang w:eastAsia="en-US"/>
              </w:rPr>
              <w:t>την πιστότητα</w:t>
            </w:r>
            <w:r w:rsidRPr="00CC0D60">
              <w:rPr>
                <w:rFonts w:ascii="Times New Roman" w:eastAsia="Calibri" w:hAnsi="Times New Roman" w:cs="Times New Roman"/>
                <w:sz w:val="24"/>
                <w:szCs w:val="24"/>
                <w:lang w:eastAsia="en-US"/>
              </w:rPr>
              <w:t xml:space="preserve">: «Ἁβροκόμη͵ πεπίστευκας ὅτι ἐὰν ἀπαλλαγῶ σοῦ͵ περὶ ἀνδρὸς ἔτι καὶ γάμου σκέψομαι͵ ἥτις οὐδὲ ζήσομαι τὴν ἀρχὴν ἄνευ σοῦ; </w:t>
            </w:r>
            <w:r w:rsidRPr="00CC0D60">
              <w:rPr>
                <w:rFonts w:ascii="Times New Roman" w:eastAsia="Calibri" w:hAnsi="Times New Roman" w:cs="Times New Roman"/>
                <w:b/>
                <w:i/>
                <w:sz w:val="24"/>
                <w:szCs w:val="24"/>
                <w:lang w:eastAsia="en-US"/>
              </w:rPr>
              <w:t>Ὡς ὀμνύω τέ σοι τὴν πάτριον ἡμῖν θεόν͵ τὴν μεγάλην Ἐφεσίων Ἄρτεμιν</w:t>
            </w:r>
            <w:r w:rsidRPr="00CC0D60">
              <w:rPr>
                <w:rFonts w:ascii="Times New Roman" w:eastAsia="Calibri" w:hAnsi="Times New Roman" w:cs="Times New Roman"/>
                <w:sz w:val="24"/>
                <w:szCs w:val="24"/>
                <w:lang w:eastAsia="en-US"/>
              </w:rPr>
              <w:t>͵ καὶ ταύτην ἣν διανύομεν θάλατταν καὶ τὸν ἐπ΄ ἀλλήλοις ἡμᾶς καλῶς ἐκμήναντα θεόν͵ ὡς ἐγὼ καὶ βραχύ τι ἀποσπασθεῖσα σοῦ οὔτε ζήσομαι οὔτε τὸν ἥλιον ὄψομαι» (1.11.5).</w:t>
            </w:r>
          </w:p>
          <w:p w:rsidR="00CC0D60" w:rsidRPr="00CC0D60" w:rsidRDefault="00CC0D60" w:rsidP="00CC0D60">
            <w:pPr>
              <w:jc w:val="both"/>
              <w:rPr>
                <w:rFonts w:ascii="Palatino Linotype" w:eastAsia="Calibri" w:hAnsi="Palatino Linotype" w:cs="Times New Roman"/>
                <w:lang w:eastAsia="en-US"/>
              </w:rPr>
            </w:pPr>
            <w:r w:rsidRPr="00CC0D60">
              <w:rPr>
                <w:rFonts w:ascii="Times New Roman" w:eastAsia="Calibri" w:hAnsi="Times New Roman" w:cs="Times New Roman"/>
                <w:sz w:val="24"/>
                <w:szCs w:val="24"/>
                <w:lang w:eastAsia="en-US"/>
              </w:rPr>
              <w:t xml:space="preserve">- </w:t>
            </w:r>
            <w:r w:rsidRPr="00CC0D60">
              <w:rPr>
                <w:rFonts w:ascii="Palatino Linotype" w:eastAsia="Calibri" w:hAnsi="Palatino Linotype" w:cs="Times New Roman"/>
                <w:b/>
                <w:lang w:eastAsia="en-US"/>
              </w:rPr>
              <w:t>Ελευθερία από τις κοινωνικές συμβατικότητες-κυριαρχία στα αρσενικά «θηρία»:</w:t>
            </w:r>
            <w:r w:rsidRPr="00CC0D60">
              <w:rPr>
                <w:rFonts w:ascii="Palatino Linotype" w:eastAsia="Calibri" w:hAnsi="Palatino Linotype" w:cs="Times New Roman"/>
                <w:lang w:eastAsia="en-US"/>
              </w:rPr>
              <w:t xml:space="preserve"> Η Άρτεμις, επονομαζόμενη και ως πότνια (= κυρία) θηρών (</w:t>
            </w:r>
            <w:r w:rsidRPr="00CC0D60">
              <w:rPr>
                <w:rFonts w:ascii="Palatino Linotype" w:eastAsia="Calibri" w:hAnsi="Palatino Linotype" w:cs="Times New Roman"/>
                <w:i/>
                <w:lang w:eastAsia="en-US"/>
              </w:rPr>
              <w:t xml:space="preserve">Ιλιάδα </w:t>
            </w:r>
            <w:r w:rsidRPr="00CC0D60">
              <w:rPr>
                <w:rFonts w:ascii="Palatino Linotype" w:eastAsia="Calibri" w:hAnsi="Palatino Linotype" w:cs="Times New Roman"/>
                <w:lang w:eastAsia="en-US"/>
              </w:rPr>
              <w:t xml:space="preserve">21. 470), ήταν περιφερόμενη, όπως περιοδεύουσα χαρισματούχος χρημάτισε αρχικά και η Θέκλα. Τελικά, όπως ήδη σημειώθηκε, εγκαταστάθηκε εκτός πόλης (Σελεύκειας) σε σπηλιά η οποία όπως και η έρημος θεωρούνταν από τις μάζες τόπος κατοικίας δαιμόνων. Αυτή αντιστρόφως βρίσκει σε αυτό το χώρο καταφύγιο αφού τα είδωλα-δαιμόνια λατρεύονται εντός της πόλης. </w:t>
            </w:r>
          </w:p>
          <w:p w:rsidR="00CC0D60" w:rsidRPr="00CC0D60" w:rsidRDefault="00CC0D60" w:rsidP="00CC0D60">
            <w:pPr>
              <w:jc w:val="both"/>
              <w:rPr>
                <w:rFonts w:ascii="Palatino Linotype" w:eastAsia="Calibri" w:hAnsi="Palatino Linotype" w:cs="Times New Roman"/>
                <w:lang w:eastAsia="en-US"/>
              </w:rPr>
            </w:pPr>
            <w:r w:rsidRPr="00CC0D60">
              <w:rPr>
                <w:rFonts w:ascii="Palatino Linotype" w:eastAsia="Calibri" w:hAnsi="Palatino Linotype" w:cs="Times New Roman"/>
                <w:lang w:eastAsia="en-US"/>
              </w:rPr>
              <w:t xml:space="preserve">Ήδη τα θηρία έχουν καθυποταχθεί από αυτήν (κεφ. 33-34: φώκιες [υγρό στοιχείο]). Με αφορμή τη Θέκλα, την οποία υπερασπίζεται </w:t>
            </w:r>
            <w:r w:rsidRPr="00CC0D60">
              <w:rPr>
                <w:rFonts w:ascii="Palatino Linotype" w:eastAsia="Calibri" w:hAnsi="Palatino Linotype" w:cs="Times New Roman"/>
                <w:lang w:eastAsia="en-US"/>
              </w:rPr>
              <w:lastRenderedPageBreak/>
              <w:t>μια θηλυκή λέαινα, όλες οι γυναίκες της πόλης αντιστέκονται εν χορώ στη βούληση-αυθαιρεσία του αρσενικού στοιχείου. Τελικά ούτε οι ταύροι με τα πυρακτωμένα γεννητικά τους όργανα (</w:t>
            </w:r>
            <w:r w:rsidRPr="00CC0D60">
              <w:rPr>
                <w:rFonts w:ascii="Palatino Linotype" w:eastAsia="Calibri" w:hAnsi="Palatino Linotype" w:cs="Times New Roman"/>
                <w:i/>
                <w:lang w:eastAsia="en-US"/>
              </w:rPr>
              <w:t>μεταφορά</w:t>
            </w:r>
            <w:r w:rsidRPr="00CC0D60">
              <w:rPr>
                <w:rFonts w:ascii="Palatino Linotype" w:eastAsia="Calibri" w:hAnsi="Palatino Linotype" w:cs="Times New Roman"/>
                <w:lang w:eastAsia="en-US"/>
              </w:rPr>
              <w:t xml:space="preserve">) τη βλάπτουν καθώς όχι μόνο το υδάτινο αλλά και το πύρινο στοιχείο την υπερασπίζονται. Σημειωτέον ότι οι μαστοί της εφέσιας </w:t>
            </w:r>
            <w:r w:rsidRPr="00CC0D60">
              <w:rPr>
                <w:rFonts w:ascii="Palatino Linotype" w:eastAsia="Calibri" w:hAnsi="Palatino Linotype" w:cs="Times New Roman"/>
                <w:i/>
                <w:lang w:eastAsia="en-US"/>
              </w:rPr>
              <w:t>ταυροπόλου-ταυρίκης</w:t>
            </w:r>
            <w:r w:rsidRPr="00CC0D60">
              <w:rPr>
                <w:rFonts w:ascii="Palatino Linotype" w:eastAsia="Calibri" w:hAnsi="Palatino Linotype" w:cs="Times New Roman"/>
                <w:lang w:eastAsia="en-US"/>
              </w:rPr>
              <w:t xml:space="preserve"> Αφροδίτης (Σοφοκλής, </w:t>
            </w:r>
            <w:r w:rsidRPr="00CC0D60">
              <w:rPr>
                <w:rFonts w:ascii="Palatino Linotype" w:eastAsia="Calibri" w:hAnsi="Palatino Linotype" w:cs="Times New Roman"/>
                <w:i/>
                <w:lang w:eastAsia="en-US"/>
              </w:rPr>
              <w:t xml:space="preserve">Αίας </w:t>
            </w:r>
            <w:r w:rsidRPr="00CC0D60">
              <w:rPr>
                <w:rFonts w:ascii="Palatino Linotype" w:eastAsia="Calibri" w:hAnsi="Palatino Linotype" w:cs="Times New Roman"/>
                <w:lang w:eastAsia="en-US"/>
              </w:rPr>
              <w:t>1457</w:t>
            </w:r>
            <w:r w:rsidRPr="00CC0D60">
              <w:rPr>
                <w:rFonts w:ascii="Palatino Linotype" w:eastAsia="Calibri" w:hAnsi="Palatino Linotype" w:cs="Times New Roman"/>
                <w:vertAlign w:val="superscript"/>
                <w:lang w:eastAsia="en-US"/>
              </w:rPr>
              <w:t>.</w:t>
            </w:r>
            <w:r w:rsidRPr="00CC0D60">
              <w:rPr>
                <w:rFonts w:ascii="Palatino Linotype" w:eastAsia="Calibri" w:hAnsi="Palatino Linotype" w:cs="Times New Roman"/>
                <w:lang w:eastAsia="en-US"/>
              </w:rPr>
              <w:t xml:space="preserve"> Ευρυπίδης, </w:t>
            </w:r>
            <w:r w:rsidRPr="00CC0D60">
              <w:rPr>
                <w:rFonts w:ascii="Palatino Linotype" w:eastAsia="Calibri" w:hAnsi="Palatino Linotype" w:cs="Times New Roman"/>
                <w:i/>
                <w:lang w:eastAsia="en-US"/>
              </w:rPr>
              <w:t xml:space="preserve">Ιφιγ. εν Ταύροις </w:t>
            </w:r>
            <w:r w:rsidRPr="00CC0D60">
              <w:rPr>
                <w:rFonts w:ascii="Palatino Linotype" w:eastAsia="Calibri" w:hAnsi="Palatino Linotype" w:cs="Times New Roman"/>
                <w:lang w:eastAsia="en-US"/>
              </w:rPr>
              <w:t xml:space="preserve">85. 1454) πιθανόν ταυτίζονται με όρχεις ταύρων που θυσιάζονταν χάριν της γονιμότητας. </w:t>
            </w:r>
          </w:p>
          <w:p w:rsidR="00CC0D60" w:rsidRPr="00CC0D60" w:rsidRDefault="00CC0D60" w:rsidP="00CC0D60">
            <w:pPr>
              <w:jc w:val="both"/>
              <w:rPr>
                <w:rFonts w:ascii="Palatino Linotype" w:eastAsia="Calibri" w:hAnsi="Palatino Linotype" w:cs="Times New Roman"/>
                <w:lang w:eastAsia="en-US"/>
              </w:rPr>
            </w:pPr>
            <w:r w:rsidRPr="00CC0D60">
              <w:rPr>
                <w:rFonts w:ascii="Palatino Linotype" w:eastAsia="Calibri" w:hAnsi="Palatino Linotype" w:cs="Times New Roman"/>
                <w:lang w:eastAsia="en-US"/>
              </w:rPr>
              <w:t xml:space="preserve">Επίσης δεν πρέπει να λησμονείται ότι η </w:t>
            </w:r>
            <w:r w:rsidRPr="00CC0D60">
              <w:rPr>
                <w:rFonts w:ascii="Palatino Linotype" w:eastAsia="Calibri" w:hAnsi="Palatino Linotype" w:cs="Times New Roman"/>
                <w:i/>
                <w:lang w:eastAsia="en-US"/>
              </w:rPr>
              <w:t>Λυκώ/Λύκαινα</w:t>
            </w:r>
            <w:r w:rsidRPr="00CC0D60">
              <w:rPr>
                <w:rFonts w:ascii="Palatino Linotype" w:eastAsia="Calibri" w:hAnsi="Palatino Linotype" w:cs="Times New Roman"/>
                <w:lang w:eastAsia="en-US"/>
              </w:rPr>
              <w:t xml:space="preserve"> (αυτή που σκοτώνει τους λύκους προστατεύοντας το ποίμνιο ή συνδέεται με τη Λυκεία ή/και με τη λύκη [= το πρωινό ημίφως]) ή </w:t>
            </w:r>
            <w:r w:rsidRPr="00CC0D60">
              <w:rPr>
                <w:rFonts w:ascii="Palatino Linotype" w:eastAsia="Calibri" w:hAnsi="Palatino Linotype" w:cs="Times New Roman"/>
                <w:i/>
                <w:lang w:eastAsia="en-US"/>
              </w:rPr>
              <w:t>Φωσφόρος</w:t>
            </w:r>
            <w:r w:rsidRPr="00CC0D60">
              <w:rPr>
                <w:rFonts w:ascii="Palatino Linotype" w:eastAsia="Calibri" w:hAnsi="Palatino Linotype" w:cs="Times New Roman"/>
                <w:lang w:eastAsia="en-US"/>
              </w:rPr>
              <w:t xml:space="preserve"> θεά αρχικά ήταν μία από τις χθόνιες ανατολικές θεές γονιμότητας. Ενσωματώθηκε όμως από τους Ίωνες άποικους στο πάνθεό τους. </w:t>
            </w:r>
            <w:r w:rsidRPr="00CC0D60">
              <w:rPr>
                <w:rFonts w:ascii="Palatino Linotype" w:eastAsia="Calibri" w:hAnsi="Palatino Linotype" w:cs="Tahoma"/>
                <w:lang w:eastAsia="en-US"/>
              </w:rPr>
              <w:t>Το ακαλαίσθητο για τα αττικά δεδομένα ξύλινο ξόανο της Αρτέμιδος θεωρούνταν ως αρχέγονο δώρο των επίσης φεμινιστριών Αμαζόνων</w:t>
            </w:r>
            <w:r w:rsidRPr="00CC0D60">
              <w:rPr>
                <w:rFonts w:ascii="Palatino Linotype" w:eastAsia="Calibri" w:hAnsi="Palatino Linotype" w:cs="Times New Roman"/>
                <w:vertAlign w:val="superscript"/>
                <w:lang w:eastAsia="en-US"/>
              </w:rPr>
              <w:footnoteReference w:id="26"/>
            </w:r>
            <w:r w:rsidRPr="00CC0D60">
              <w:rPr>
                <w:rFonts w:ascii="Palatino Linotype" w:eastAsia="Calibri" w:hAnsi="Palatino Linotype" w:cs="Times New Roman"/>
                <w:lang w:eastAsia="en-US"/>
              </w:rPr>
              <w:t xml:space="preserve">. </w:t>
            </w:r>
            <w:r w:rsidRPr="00CC0D60">
              <w:rPr>
                <w:rFonts w:ascii="Palatino Linotype" w:eastAsia="Calibri" w:hAnsi="Palatino Linotype" w:cs="Times New Roman"/>
                <w:lang w:val="en-US" w:eastAsia="en-US"/>
              </w:rPr>
              <w:t>K</w:t>
            </w:r>
            <w:r w:rsidRPr="00CC0D60">
              <w:rPr>
                <w:rFonts w:ascii="Palatino Linotype" w:eastAsia="Calibri" w:hAnsi="Palatino Linotype" w:cs="Times New Roman"/>
                <w:lang w:eastAsia="en-US"/>
              </w:rPr>
              <w:t>αι η Θέκλα συνδέεται με τα κλίματα της Ανατολής.</w:t>
            </w:r>
          </w:p>
          <w:p w:rsidR="00CC0D60" w:rsidRPr="00CC0D60" w:rsidRDefault="00CC0D60" w:rsidP="00CC0D60">
            <w:pPr>
              <w:jc w:val="both"/>
              <w:rPr>
                <w:rFonts w:ascii="Times New Roman" w:eastAsia="Calibri" w:hAnsi="Times New Roman" w:cs="Times New Roman"/>
                <w:color w:val="FF0000"/>
                <w:sz w:val="24"/>
                <w:szCs w:val="24"/>
                <w:lang w:eastAsia="en-US"/>
              </w:rPr>
            </w:pPr>
          </w:p>
          <w:p w:rsidR="00CC0D60" w:rsidRPr="00CC0D60" w:rsidRDefault="00CC0D60" w:rsidP="00CC0D60">
            <w:pPr>
              <w:jc w:val="both"/>
              <w:rPr>
                <w:rFonts w:ascii="Palatino Linotype" w:eastAsia="Calibri" w:hAnsi="Palatino Linotype" w:cs="Tahoma"/>
                <w:lang w:eastAsia="en-US"/>
              </w:rPr>
            </w:pPr>
            <w:r w:rsidRPr="00CC0D60">
              <w:rPr>
                <w:rFonts w:ascii="Palatino Linotype" w:eastAsia="Calibri" w:hAnsi="Palatino Linotype" w:cs="Tahoma"/>
                <w:b/>
                <w:lang w:eastAsia="en-US"/>
              </w:rPr>
              <w:t>Θεραπεία-Εξορκισμός:</w:t>
            </w:r>
            <w:r w:rsidRPr="00CC0D60">
              <w:rPr>
                <w:rFonts w:ascii="Palatino Linotype" w:eastAsia="Calibri" w:hAnsi="Palatino Linotype" w:cs="Tahoma"/>
                <w:b/>
                <w:i/>
                <w:lang w:eastAsia="en-US"/>
              </w:rPr>
              <w:t xml:space="preserve"> </w:t>
            </w:r>
            <w:r w:rsidRPr="00CC0D60">
              <w:rPr>
                <w:rFonts w:ascii="Palatino Linotype" w:eastAsia="Calibri" w:hAnsi="Palatino Linotype" w:cs="Tahoma"/>
                <w:lang w:eastAsia="en-US"/>
              </w:rPr>
              <w:t xml:space="preserve">Όπως η </w:t>
            </w:r>
            <w:r w:rsidRPr="00CC0D60">
              <w:rPr>
                <w:rFonts w:ascii="Palatino Linotype" w:eastAsia="Calibri" w:hAnsi="Palatino Linotype" w:cs="Tahoma"/>
                <w:i/>
                <w:lang w:eastAsia="en-US"/>
              </w:rPr>
              <w:t>Σώτειρα, αγία</w:t>
            </w:r>
            <w:r w:rsidRPr="00CC0D60">
              <w:rPr>
                <w:rFonts w:ascii="Palatino Linotype" w:eastAsia="Calibri" w:hAnsi="Palatino Linotype" w:cs="Tahoma"/>
                <w:lang w:eastAsia="en-US"/>
              </w:rPr>
              <w:t xml:space="preserve"> Άρτεμις απαλλάσσει από θανάσιμους </w:t>
            </w:r>
            <w:r w:rsidRPr="00CC0D60">
              <w:rPr>
                <w:rFonts w:ascii="Palatino Linotype" w:eastAsia="Calibri" w:hAnsi="Palatino Linotype" w:cs="Tahoma"/>
                <w:lang w:eastAsia="en-US"/>
              </w:rPr>
              <w:lastRenderedPageBreak/>
              <w:t>κινδύνους και εγγυάται και αιώνια ζωή-αθανασία</w:t>
            </w:r>
            <w:r w:rsidRPr="00CC0D60">
              <w:rPr>
                <w:rFonts w:ascii="Palatino Linotype" w:eastAsia="Calibri" w:hAnsi="Palatino Linotype" w:cs="Tahoma"/>
                <w:vertAlign w:val="superscript"/>
                <w:lang w:eastAsia="en-US"/>
              </w:rPr>
              <w:footnoteReference w:id="27"/>
            </w:r>
            <w:r w:rsidRPr="00CC0D60">
              <w:rPr>
                <w:rFonts w:ascii="Palatino Linotype" w:eastAsia="Calibri" w:hAnsi="Palatino Linotype" w:cs="Tahoma"/>
                <w:lang w:eastAsia="en-US"/>
              </w:rPr>
              <w:t xml:space="preserve">, έτσι και η Θέκλα με την προσευχή γίνεται αφορμή η κόρη της Τρύφαινας, η Φαλκονίλλα, να ζήσει αιώνια (κεφ. 29) αλλά και στο τέλος λειτουργεί θεραπευτικά και εξορκιστικά. Το αποτέλεσμα είναι, όπως οι εφέσιοι αργυροκόποι των Πράξεων (κεφ. 19), έτσι και οι ιατροί της Σελεύκειας να αντιδράσουν υποκινώντας το βιασμό της δούλης του Θεού. </w:t>
            </w:r>
          </w:p>
          <w:p w:rsidR="00CC0D60" w:rsidRPr="00CC0D60" w:rsidRDefault="00CC0D60" w:rsidP="00CC0D60">
            <w:pPr>
              <w:jc w:val="both"/>
              <w:rPr>
                <w:rFonts w:ascii="Palatino Linotype" w:eastAsia="Calibri" w:hAnsi="Palatino Linotype" w:cs="Times New Roman"/>
                <w:lang w:eastAsia="en-US"/>
              </w:rPr>
            </w:pPr>
            <w:r w:rsidRPr="00CC0D60">
              <w:rPr>
                <w:rFonts w:ascii="Palatino Linotype" w:eastAsia="Calibri" w:hAnsi="Palatino Linotype" w:cs="Tahoma"/>
                <w:lang w:eastAsia="en-US"/>
              </w:rPr>
              <w:t xml:space="preserve">Αξιοσημείωτο είναι το γεγονός ότι σε ένα φυλακτό της Αρτέμιδος που υπάρχει σε μουσείο των Συρακουσών η Άρτεμις ταυτίζεται με το φως το ιερόν (το οποίο συνδέεται ιδιαίτερα με τη Θέκλα στις ΠΘ) και κατακλείεται με τη φράση </w:t>
            </w:r>
            <w:r w:rsidRPr="00CC0D60">
              <w:rPr>
                <w:rFonts w:ascii="Palatino Linotype" w:eastAsia="Calibri" w:hAnsi="Palatino Linotype" w:cs="Tahoma"/>
                <w:i/>
                <w:lang w:eastAsia="en-US"/>
              </w:rPr>
              <w:t>Δαμναμενῆι δέχου θεοαλκέ ἀπαρχήν</w:t>
            </w:r>
            <w:r w:rsidRPr="00CC0D60">
              <w:rPr>
                <w:rFonts w:ascii="Palatino Linotype" w:eastAsia="Calibri" w:hAnsi="Palatino Linotype" w:cs="Tahoma"/>
                <w:i/>
                <w:vertAlign w:val="superscript"/>
                <w:lang w:eastAsia="en-US"/>
              </w:rPr>
              <w:footnoteReference w:id="28"/>
            </w:r>
            <w:r w:rsidRPr="00CC0D60">
              <w:rPr>
                <w:rFonts w:ascii="Palatino Linotype" w:eastAsia="Calibri" w:hAnsi="Palatino Linotype" w:cs="Tahoma"/>
                <w:lang w:eastAsia="en-US"/>
              </w:rPr>
              <w:t xml:space="preserve">. Το θεοαλκέ σημαίνει την θεϊκή ανδρεία και παρηχεί το όνομα αλλά και τον χαρακτήρα της πρωταγωνίστριας των ΠΘ. </w:t>
            </w:r>
          </w:p>
          <w:p w:rsidR="00CC0D60" w:rsidRPr="00CC0D60" w:rsidRDefault="00CC0D60" w:rsidP="00CC0D60">
            <w:pPr>
              <w:jc w:val="both"/>
              <w:rPr>
                <w:rFonts w:ascii="Times New Roman" w:eastAsia="Calibri" w:hAnsi="Times New Roman" w:cs="Times New Roman"/>
                <w:b/>
                <w:sz w:val="24"/>
                <w:szCs w:val="24"/>
                <w:lang w:eastAsia="en-US"/>
              </w:rPr>
            </w:pPr>
          </w:p>
          <w:p w:rsidR="00CC0D60" w:rsidRPr="00CC0D60" w:rsidRDefault="00CC0D60" w:rsidP="00CC0D60">
            <w:pPr>
              <w:jc w:val="both"/>
              <w:rPr>
                <w:rFonts w:ascii="Times New Roman" w:eastAsia="Calibri" w:hAnsi="Times New Roman" w:cs="Times New Roman"/>
                <w:sz w:val="24"/>
                <w:szCs w:val="24"/>
                <w:lang w:eastAsia="en-US"/>
              </w:rPr>
            </w:pPr>
            <w:r w:rsidRPr="00CC0D60">
              <w:rPr>
                <w:rFonts w:ascii="Times New Roman" w:eastAsia="Calibri" w:hAnsi="Times New Roman" w:cs="Times New Roman"/>
                <w:b/>
                <w:sz w:val="24"/>
                <w:szCs w:val="24"/>
                <w:lang w:eastAsia="en-US"/>
              </w:rPr>
              <w:t>- Παγκοσμιότητα</w:t>
            </w:r>
            <w:r w:rsidRPr="00CC0D60">
              <w:rPr>
                <w:rFonts w:ascii="Times New Roman" w:eastAsia="Calibri" w:hAnsi="Times New Roman" w:cs="Times New Roman"/>
                <w:sz w:val="24"/>
                <w:szCs w:val="24"/>
                <w:lang w:eastAsia="en-US"/>
              </w:rPr>
              <w:t xml:space="preserve">: Το «μυστήριο της ευσεβείας» της Αρτέμιδος δεν περιοριζόταν στο άλσος-τον παράδεισο όπου εντοπιζόταν το «αχειροποίητο» ξόανο αλλά είχε αποκτήσει παγκόσμιες διαστάσεις . Η εφέσια θεά λατρευόταν σε όλη τη Μεσόγειο: στη Νεάπολη της Σαμάρειας, τη Μασσαλία, τη Ρώμη (το λόφο Αβεντίνη), το </w:t>
            </w:r>
            <w:proofErr w:type="spellStart"/>
            <w:r w:rsidRPr="00CC0D60">
              <w:rPr>
                <w:rFonts w:ascii="Times New Roman" w:eastAsia="Calibri" w:hAnsi="Times New Roman" w:cs="Times New Roman"/>
                <w:sz w:val="24"/>
                <w:szCs w:val="24"/>
                <w:lang w:val="en-US" w:eastAsia="en-US"/>
              </w:rPr>
              <w:t>Augustodonum</w:t>
            </w:r>
            <w:proofErr w:type="spellEnd"/>
            <w:r w:rsidRPr="00CC0D60">
              <w:rPr>
                <w:rFonts w:ascii="Times New Roman" w:eastAsia="Calibri" w:hAnsi="Times New Roman" w:cs="Times New Roman"/>
                <w:sz w:val="24"/>
                <w:szCs w:val="24"/>
                <w:lang w:eastAsia="en-US"/>
              </w:rPr>
              <w:t xml:space="preserve"> της Γαλλίας ακόμη και στο Ημεροσκοπείον της Ισπανίας στα νότια της Βαλεντίας (</w:t>
            </w:r>
            <w:r w:rsidRPr="00CC0D60">
              <w:rPr>
                <w:rFonts w:ascii="Times New Roman" w:eastAsia="Calibri" w:hAnsi="Times New Roman" w:cs="Times New Roman"/>
                <w:sz w:val="24"/>
                <w:szCs w:val="24"/>
                <w:lang w:val="en-US" w:eastAsia="en-US"/>
              </w:rPr>
              <w:t>Valencia</w:t>
            </w:r>
            <w:r w:rsidRPr="00CC0D60">
              <w:rPr>
                <w:rFonts w:ascii="Times New Roman" w:eastAsia="Calibri" w:hAnsi="Times New Roman" w:cs="Times New Roman"/>
                <w:sz w:val="24"/>
                <w:szCs w:val="24"/>
                <w:lang w:eastAsia="en-US"/>
              </w:rPr>
              <w:t xml:space="preserve">) αλλά και την Κυρήνη στη Βόρεια Αφρική όπου έζησε ο Τερτυλλιανός </w:t>
            </w:r>
            <w:r w:rsidRPr="00CC0D60">
              <w:rPr>
                <w:rFonts w:ascii="Times New Roman" w:eastAsia="Calibri" w:hAnsi="Times New Roman" w:cs="Times New Roman"/>
                <w:sz w:val="24"/>
                <w:szCs w:val="24"/>
                <w:lang w:eastAsia="en-US"/>
              </w:rPr>
              <w:lastRenderedPageBreak/>
              <w:t>(πρβλ. Στράβων, 4.1.4-8. Παυσανίας 4.31.8) . Η μεταφορά της λατρείας της γινόταν και μέσω της μεταφοράς παρθένων από την Έφεσο στα προαναφερθέντα κέντρα. Δεν αποκλείεται και η Θέκλα να έγινε τελικά διάσημη μέσω της μεταστροφής γυναικών που λάτρευαν την Αρτέμιδα και μετακινούνταν σε ένα δίκτυο της Μεσογείου.</w:t>
            </w:r>
          </w:p>
          <w:p w:rsidR="00CC0D60" w:rsidRPr="00CC0D60" w:rsidRDefault="00CC0D60" w:rsidP="00CC0D60">
            <w:pPr>
              <w:jc w:val="both"/>
              <w:rPr>
                <w:rFonts w:ascii="Times New Roman" w:eastAsia="Calibri" w:hAnsi="Times New Roman" w:cs="Times New Roman"/>
                <w:b/>
                <w:sz w:val="24"/>
                <w:szCs w:val="24"/>
                <w:lang w:eastAsia="en-US"/>
              </w:rPr>
            </w:pPr>
            <w:r w:rsidRPr="00CC0D60">
              <w:rPr>
                <w:rFonts w:ascii="Times New Roman" w:eastAsia="Calibri" w:hAnsi="Times New Roman" w:cs="Times New Roman"/>
                <w:b/>
                <w:sz w:val="24"/>
                <w:szCs w:val="24"/>
                <w:lang w:eastAsia="en-US"/>
              </w:rPr>
              <w:t>Συμπεράσματα</w:t>
            </w:r>
          </w:p>
          <w:p w:rsidR="00CC0D60" w:rsidRPr="00CC0D60" w:rsidRDefault="00CC0D60" w:rsidP="00CC0D60">
            <w:pPr>
              <w:jc w:val="both"/>
              <w:rPr>
                <w:rFonts w:ascii="Times New Roman" w:eastAsia="Calibri" w:hAnsi="Times New Roman" w:cs="Times New Roman"/>
                <w:sz w:val="24"/>
                <w:szCs w:val="24"/>
                <w:lang w:eastAsia="en-US"/>
              </w:rPr>
            </w:pPr>
            <w:r w:rsidRPr="00CC0D60">
              <w:rPr>
                <w:rFonts w:ascii="Times New Roman" w:eastAsia="Calibri" w:hAnsi="Times New Roman" w:cs="Times New Roman"/>
                <w:sz w:val="24"/>
                <w:szCs w:val="24"/>
                <w:lang w:eastAsia="en-US"/>
              </w:rPr>
              <w:t>Από τα ανωτέρω θεωρώ ότι οι ΠΘ, των οποίων ο συγγραφέας δεν αποκλείεται να έχει κοινά με τους δώδεκα βαπτιστές και τον Απολλώ, οφείλουν τη σύντομη διάδοσή τους σε όλη τη Μεσόγειο στους εξής παράγοντες:</w:t>
            </w:r>
          </w:p>
          <w:p w:rsidR="00CC0D60" w:rsidRPr="00CC0D60" w:rsidRDefault="00CC0D60" w:rsidP="00CC0D60">
            <w:pPr>
              <w:jc w:val="both"/>
              <w:rPr>
                <w:rFonts w:ascii="Times New Roman" w:eastAsia="Calibri" w:hAnsi="Times New Roman" w:cs="Times New Roman"/>
                <w:sz w:val="24"/>
                <w:szCs w:val="24"/>
                <w:lang w:eastAsia="en-US"/>
              </w:rPr>
            </w:pPr>
            <w:r w:rsidRPr="00CC0D60">
              <w:rPr>
                <w:rFonts w:ascii="Times New Roman" w:eastAsia="Calibri" w:hAnsi="Times New Roman" w:cs="Times New Roman"/>
                <w:sz w:val="24"/>
                <w:szCs w:val="24"/>
                <w:lang w:eastAsia="en-US"/>
              </w:rPr>
              <w:t>1. το φιλολογικό είδος του μυθιστορήματος/ρομάντζου που γοητεύει κυρίως το γυναικείο στοιχείο</w:t>
            </w:r>
          </w:p>
          <w:p w:rsidR="00CC0D60" w:rsidRPr="00CC0D60" w:rsidRDefault="00CC0D60" w:rsidP="00CC0D60">
            <w:pPr>
              <w:jc w:val="both"/>
              <w:rPr>
                <w:rFonts w:ascii="Times New Roman" w:eastAsia="Calibri" w:hAnsi="Times New Roman" w:cs="Times New Roman"/>
                <w:sz w:val="24"/>
                <w:szCs w:val="24"/>
                <w:lang w:eastAsia="en-US"/>
              </w:rPr>
            </w:pPr>
            <w:r w:rsidRPr="00CC0D60">
              <w:rPr>
                <w:rFonts w:ascii="Times New Roman" w:eastAsia="Calibri" w:hAnsi="Times New Roman" w:cs="Times New Roman"/>
                <w:sz w:val="24"/>
                <w:szCs w:val="24"/>
                <w:lang w:eastAsia="en-US"/>
              </w:rPr>
              <w:t xml:space="preserve">2. το γεγονός ότι καλύπτουν κενά και συμπληρώνουν το σώμα των παύλειων επιστολών και τις Πράξεις </w:t>
            </w:r>
          </w:p>
          <w:p w:rsidR="00CC0D60" w:rsidRPr="00CC0D60" w:rsidRDefault="00CC0D60" w:rsidP="00CC0D60">
            <w:pPr>
              <w:jc w:val="both"/>
              <w:rPr>
                <w:rFonts w:ascii="Times New Roman" w:eastAsia="Calibri" w:hAnsi="Times New Roman" w:cs="Times New Roman"/>
                <w:sz w:val="24"/>
                <w:szCs w:val="24"/>
                <w:lang w:eastAsia="en-US"/>
              </w:rPr>
            </w:pPr>
            <w:r w:rsidRPr="00CC0D60">
              <w:rPr>
                <w:rFonts w:ascii="Times New Roman" w:eastAsia="Calibri" w:hAnsi="Times New Roman" w:cs="Times New Roman"/>
                <w:sz w:val="24"/>
                <w:szCs w:val="24"/>
                <w:lang w:eastAsia="en-US"/>
              </w:rPr>
              <w:t>3. προβάλλουν ένα άριστο υποκατάστατο στην παγκοσμίως λατρευομένη Αρτέμιδα.</w:t>
            </w:r>
          </w:p>
        </w:tc>
        <w:tc>
          <w:tcPr>
            <w:tcW w:w="8491" w:type="dxa"/>
            <w:shd w:val="clear" w:color="auto" w:fill="auto"/>
          </w:tcPr>
          <w:p w:rsidR="00CC0D60" w:rsidRPr="00CC0D60" w:rsidRDefault="00CC0D60" w:rsidP="00CC0D60">
            <w:pPr>
              <w:spacing w:after="0" w:line="240" w:lineRule="auto"/>
              <w:rPr>
                <w:rFonts w:ascii="Times New Roman" w:eastAsia="Calibri" w:hAnsi="Times New Roman" w:cs="Times New Roman"/>
                <w:b/>
                <w:color w:val="1F497D"/>
                <w:sz w:val="24"/>
                <w:szCs w:val="24"/>
                <w:lang w:val="en-US" w:eastAsia="en-US"/>
              </w:rPr>
            </w:pPr>
            <w:r w:rsidRPr="00CC0D60">
              <w:rPr>
                <w:rFonts w:ascii="Times New Roman" w:eastAsia="Calibri" w:hAnsi="Times New Roman" w:cs="Times New Roman"/>
                <w:b/>
                <w:color w:val="1F497D"/>
                <w:sz w:val="24"/>
                <w:szCs w:val="24"/>
                <w:lang w:eastAsia="en-US"/>
              </w:rPr>
              <w:lastRenderedPageBreak/>
              <w:t>Β</w:t>
            </w:r>
            <w:r w:rsidRPr="00CC0D60">
              <w:rPr>
                <w:rFonts w:ascii="Times New Roman" w:eastAsia="Calibri" w:hAnsi="Times New Roman" w:cs="Times New Roman"/>
                <w:b/>
                <w:color w:val="1F497D"/>
                <w:sz w:val="24"/>
                <w:szCs w:val="24"/>
                <w:lang w:val="en-US" w:eastAsia="en-US"/>
              </w:rPr>
              <w:t xml:space="preserve">. Artemis and </w:t>
            </w:r>
            <w:proofErr w:type="spellStart"/>
            <w:r w:rsidRPr="00CC0D60">
              <w:rPr>
                <w:rFonts w:ascii="Times New Roman" w:eastAsia="Calibri" w:hAnsi="Times New Roman" w:cs="Times New Roman"/>
                <w:b/>
                <w:color w:val="1F497D"/>
                <w:sz w:val="24"/>
                <w:szCs w:val="24"/>
                <w:lang w:val="en-US" w:eastAsia="en-US"/>
              </w:rPr>
              <w:t>Thecla</w:t>
            </w:r>
            <w:proofErr w:type="spellEnd"/>
          </w:p>
          <w:p w:rsidR="00CC0D60" w:rsidRPr="00CC0D60" w:rsidRDefault="00CC0D60" w:rsidP="00CC0D60">
            <w:pPr>
              <w:spacing w:after="0" w:line="240" w:lineRule="auto"/>
              <w:rPr>
                <w:rFonts w:ascii="Times New Roman" w:eastAsia="Calibri" w:hAnsi="Times New Roman" w:cs="Times New Roman"/>
                <w:b/>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Another contributing factor regarding the high popularity of the cult of Saint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was that the female </w:t>
            </w:r>
            <w:proofErr w:type="spellStart"/>
            <w:r w:rsidRPr="00CC0D60">
              <w:rPr>
                <w:rFonts w:ascii="Times New Roman" w:eastAsia="Calibri" w:hAnsi="Times New Roman" w:cs="Times New Roman"/>
                <w:color w:val="1F497D"/>
                <w:sz w:val="24"/>
                <w:szCs w:val="24"/>
                <w:lang w:val="en-US" w:eastAsia="en-US"/>
              </w:rPr>
              <w:t>Isapostle</w:t>
            </w:r>
            <w:proofErr w:type="spellEnd"/>
            <w:r w:rsidRPr="00CC0D60">
              <w:rPr>
                <w:rFonts w:ascii="Times New Roman" w:eastAsia="Calibri" w:hAnsi="Times New Roman" w:cs="Times New Roman"/>
                <w:color w:val="1F497D"/>
                <w:sz w:val="24"/>
                <w:szCs w:val="24"/>
                <w:lang w:val="en-US" w:eastAsia="en-US"/>
              </w:rPr>
              <w:t xml:space="preserve"> from </w:t>
            </w:r>
            <w:proofErr w:type="spellStart"/>
            <w:r w:rsidRPr="00CC0D60">
              <w:rPr>
                <w:rFonts w:ascii="Times New Roman" w:eastAsia="Calibri" w:hAnsi="Times New Roman" w:cs="Times New Roman"/>
                <w:color w:val="1F497D"/>
                <w:sz w:val="24"/>
                <w:szCs w:val="24"/>
                <w:lang w:val="en-US" w:eastAsia="en-US"/>
              </w:rPr>
              <w:t>Iconium</w:t>
            </w:r>
            <w:proofErr w:type="spellEnd"/>
            <w:r w:rsidRPr="00CC0D60">
              <w:rPr>
                <w:rFonts w:ascii="Times New Roman" w:eastAsia="Calibri" w:hAnsi="Times New Roman" w:cs="Times New Roman"/>
                <w:color w:val="1F497D"/>
                <w:sz w:val="24"/>
                <w:szCs w:val="24"/>
                <w:lang w:val="en-US" w:eastAsia="en-US"/>
              </w:rPr>
              <w:t xml:space="preserve"> </w:t>
            </w:r>
            <w:r w:rsidRPr="00CC0D60">
              <w:rPr>
                <w:rFonts w:ascii="Calibri" w:eastAsia="Calibri" w:hAnsi="Calibri" w:cs="Times New Roman"/>
                <w:lang w:eastAsia="en-US"/>
              </w:rPr>
              <w:t xml:space="preserve">offered to the oppressed female </w:t>
            </w:r>
            <w:r w:rsidRPr="00CC0D60">
              <w:rPr>
                <w:rFonts w:ascii="Calibri" w:eastAsia="Calibri" w:hAnsi="Calibri" w:cs="Times New Roman"/>
                <w:lang w:val="en-US" w:eastAsia="en-US"/>
              </w:rPr>
              <w:t xml:space="preserve">gender </w:t>
            </w:r>
            <w:proofErr w:type="spellStart"/>
            <w:r w:rsidRPr="00CC0D60">
              <w:rPr>
                <w:rFonts w:ascii="Calibri" w:eastAsia="Calibri" w:hAnsi="Calibri" w:cs="Times New Roman"/>
                <w:lang w:eastAsia="en-US"/>
              </w:rPr>
              <w:t>a</w:t>
            </w:r>
            <w:proofErr w:type="spellEnd"/>
            <w:r w:rsidRPr="00CC0D60">
              <w:rPr>
                <w:rFonts w:ascii="Calibri" w:eastAsia="Calibri" w:hAnsi="Calibri" w:cs="Times New Roman"/>
                <w:lang w:eastAsia="en-US"/>
              </w:rPr>
              <w:t xml:space="preserve"> alternative</w:t>
            </w:r>
            <w:r w:rsidRPr="00CC0D60">
              <w:rPr>
                <w:rFonts w:ascii="Times New Roman" w:eastAsia="Calibri" w:hAnsi="Times New Roman" w:cs="Times New Roman"/>
                <w:color w:val="1F497D"/>
                <w:sz w:val="24"/>
                <w:szCs w:val="24"/>
                <w:lang w:val="en-US" w:eastAsia="en-US"/>
              </w:rPr>
              <w:t xml:space="preserve"> model to the pagan goddess Artemis also known as Diana. The short dressed goddess with the bow has been a feminine ideal which since already in the Homeric era is identified with Helen, Penelope and </w:t>
            </w:r>
            <w:proofErr w:type="spellStart"/>
            <w:r w:rsidRPr="00CC0D60">
              <w:rPr>
                <w:rFonts w:ascii="Times New Roman" w:eastAsia="Calibri" w:hAnsi="Times New Roman" w:cs="Times New Roman"/>
                <w:color w:val="1F497D"/>
                <w:sz w:val="24"/>
                <w:szCs w:val="24"/>
                <w:lang w:val="en-US" w:eastAsia="en-US"/>
              </w:rPr>
              <w:t>Nausika</w:t>
            </w:r>
            <w:proofErr w:type="spellEnd"/>
            <w:r w:rsidRPr="00CC0D60">
              <w:rPr>
                <w:rFonts w:ascii="Times New Roman" w:eastAsia="Calibri" w:hAnsi="Times New Roman" w:cs="Times New Roman"/>
                <w:color w:val="1F497D"/>
                <w:sz w:val="24"/>
                <w:szCs w:val="24"/>
                <w:lang w:val="en-US" w:eastAsia="en-US"/>
              </w:rPr>
              <w:t xml:space="preserve">. </w:t>
            </w:r>
            <w:r w:rsidRPr="00CC0D60">
              <w:rPr>
                <w:rFonts w:ascii="Times New Roman" w:eastAsia="Calibri" w:hAnsi="Times New Roman" w:cs="Times New Roman"/>
                <w:color w:val="1F497D"/>
                <w:sz w:val="24"/>
                <w:szCs w:val="24"/>
                <w:lang w:val="en-US" w:eastAsia="en-US"/>
              </w:rPr>
              <w:lastRenderedPageBreak/>
              <w:t>Freedom from casual conformity, protection in birth and immortality (often associated with the underworld too, as depictions of her suggest) were some of her charismas to all her followers, especially female ones. A most characteristic depiction of her figure can be found at the Philippi Acropolis where the deity is portrayed accompanied by nearly forty women who in total contrast to Artemis, are veiled and in conservative dressing carrying elements traditional elements of the familial household.</w:t>
            </w: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In the epilogue of the </w:t>
            </w:r>
            <w:proofErr w:type="spellStart"/>
            <w:r w:rsidRPr="00CC0D60">
              <w:rPr>
                <w:rFonts w:ascii="Times New Roman" w:eastAsia="Calibri" w:hAnsi="Times New Roman" w:cs="Times New Roman"/>
                <w:color w:val="1F497D"/>
                <w:sz w:val="24"/>
                <w:szCs w:val="24"/>
                <w:lang w:val="en-US" w:eastAsia="en-US"/>
              </w:rPr>
              <w:t>AoTh</w:t>
            </w:r>
            <w:proofErr w:type="spellEnd"/>
            <w:r w:rsidRPr="00CC0D60">
              <w:rPr>
                <w:rFonts w:ascii="Times New Roman" w:eastAsia="Calibri" w:hAnsi="Times New Roman" w:cs="Times New Roman"/>
                <w:color w:val="1F497D"/>
                <w:sz w:val="24"/>
                <w:szCs w:val="24"/>
                <w:lang w:val="en-US" w:eastAsia="en-US"/>
              </w:rPr>
              <w:t xml:space="preserve"> (</w:t>
            </w:r>
            <w:proofErr w:type="spellStart"/>
            <w:r w:rsidRPr="00CC0D60">
              <w:rPr>
                <w:rFonts w:ascii="Times New Roman" w:eastAsia="Calibri" w:hAnsi="Times New Roman" w:cs="Times New Roman"/>
                <w:color w:val="1F497D"/>
                <w:sz w:val="24"/>
                <w:szCs w:val="24"/>
                <w:lang w:val="en-US" w:eastAsia="en-US"/>
              </w:rPr>
              <w:t>Chapt</w:t>
            </w:r>
            <w:proofErr w:type="spellEnd"/>
            <w:r w:rsidRPr="00CC0D60">
              <w:rPr>
                <w:rFonts w:ascii="Times New Roman" w:eastAsia="Calibri" w:hAnsi="Times New Roman" w:cs="Times New Roman"/>
                <w:color w:val="1F497D"/>
                <w:sz w:val="24"/>
                <w:szCs w:val="24"/>
                <w:lang w:val="en-US" w:eastAsia="en-US"/>
              </w:rPr>
              <w:t xml:space="preserve">. 44), the protagonist saint is considered by the natives to be a faithful priestess of Artemis with healing and exorcising powers. It should be noted that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did not stay on the “traditional” path of subordination and submission to her mother’s will and bonds of marriage, although she eventually seems concerned about her house of origin and her widow “ancestor”. She preached and defied secular and ecclesiastical patriarchy and authority. </w:t>
            </w: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did not even hesitate to cut her hair and resist to the attempting rapist by tearing his garment apart and removing the chaplet from his head, both symbolic gestures of public humiliation (</w:t>
            </w:r>
            <w:proofErr w:type="spellStart"/>
            <w:r w:rsidRPr="00CC0D60">
              <w:rPr>
                <w:rFonts w:ascii="Times New Roman" w:eastAsia="Calibri" w:hAnsi="Times New Roman" w:cs="Times New Roman"/>
                <w:color w:val="1F497D"/>
                <w:sz w:val="24"/>
                <w:szCs w:val="24"/>
                <w:lang w:val="en-US" w:eastAsia="en-US"/>
              </w:rPr>
              <w:t>Chapt</w:t>
            </w:r>
            <w:proofErr w:type="spellEnd"/>
            <w:r w:rsidRPr="00CC0D60">
              <w:rPr>
                <w:rFonts w:ascii="Times New Roman" w:eastAsia="Calibri" w:hAnsi="Times New Roman" w:cs="Times New Roman"/>
                <w:color w:val="1F497D"/>
                <w:sz w:val="24"/>
                <w:szCs w:val="24"/>
                <w:lang w:val="en-US" w:eastAsia="en-US"/>
              </w:rPr>
              <w:t xml:space="preserve">. 26). Paul himself appears estranged to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xml:space="preserve"> by saying </w:t>
            </w:r>
            <w:r w:rsidRPr="00CC0D60">
              <w:rPr>
                <w:rFonts w:ascii="Times New Roman" w:eastAsia="Calibri" w:hAnsi="Times New Roman" w:cs="Times New Roman"/>
                <w:color w:val="1F497D"/>
                <w:sz w:val="24"/>
                <w:szCs w:val="24"/>
                <w:lang w:val="en-US" w:eastAsia="en-US"/>
              </w:rPr>
              <w:lastRenderedPageBreak/>
              <w:t>like Abraham in Sarah’s case (Gen. 12</w:t>
            </w:r>
            <w:proofErr w:type="gramStart"/>
            <w:r w:rsidRPr="00CC0D60">
              <w:rPr>
                <w:rFonts w:ascii="Times New Roman" w:eastAsia="Calibri" w:hAnsi="Times New Roman" w:cs="Times New Roman"/>
                <w:color w:val="1F497D"/>
                <w:sz w:val="24"/>
                <w:szCs w:val="24"/>
                <w:lang w:val="en-US" w:eastAsia="en-US"/>
              </w:rPr>
              <w:t>,17</w:t>
            </w:r>
            <w:proofErr w:type="gramEnd"/>
            <w:r w:rsidRPr="00CC0D60">
              <w:rPr>
                <w:rFonts w:ascii="Times New Roman" w:eastAsia="Calibri" w:hAnsi="Times New Roman" w:cs="Times New Roman"/>
                <w:color w:val="1F497D"/>
                <w:sz w:val="24"/>
                <w:szCs w:val="24"/>
                <w:lang w:val="en-US" w:eastAsia="en-US"/>
              </w:rPr>
              <w:t xml:space="preserve">): </w:t>
            </w:r>
            <w:r w:rsidRPr="00CC0D60">
              <w:rPr>
                <w:rFonts w:ascii="Times New Roman" w:eastAsia="Calibri" w:hAnsi="Times New Roman" w:cs="Times New Roman"/>
                <w:b/>
                <w:i/>
                <w:color w:val="1F497D"/>
                <w:sz w:val="24"/>
                <w:szCs w:val="24"/>
                <w:lang w:val="en-US" w:eastAsia="en-US"/>
              </w:rPr>
              <w:t>I do know the woman that you are talking about, she is not mine</w:t>
            </w:r>
            <w:r w:rsidRPr="00CC0D60">
              <w:rPr>
                <w:rFonts w:ascii="Times New Roman" w:eastAsia="Calibri" w:hAnsi="Times New Roman" w:cs="Times New Roman"/>
                <w:color w:val="1F497D"/>
                <w:sz w:val="24"/>
                <w:szCs w:val="24"/>
                <w:lang w:val="en-US" w:eastAsia="en-US"/>
              </w:rPr>
              <w:t xml:space="preserve">. Having started her life as </w:t>
            </w:r>
            <w:proofErr w:type="gramStart"/>
            <w:r w:rsidRPr="00CC0D60">
              <w:rPr>
                <w:rFonts w:ascii="Times New Roman" w:eastAsia="Calibri" w:hAnsi="Times New Roman" w:cs="Times New Roman"/>
                <w:color w:val="1F497D"/>
                <w:sz w:val="24"/>
                <w:szCs w:val="24"/>
                <w:lang w:val="en-US" w:eastAsia="en-US"/>
              </w:rPr>
              <w:t>a</w:t>
            </w:r>
            <w:proofErr w:type="gramEnd"/>
            <w:r w:rsidRPr="00CC0D60">
              <w:rPr>
                <w:rFonts w:ascii="Times New Roman" w:eastAsia="Calibri" w:hAnsi="Times New Roman" w:cs="Times New Roman"/>
                <w:color w:val="1F497D"/>
                <w:sz w:val="24"/>
                <w:szCs w:val="24"/>
                <w:lang w:val="en-US" w:eastAsia="en-US"/>
              </w:rPr>
              <w:t xml:space="preserve"> itinerating foreigner-servant of God, settles down in a cave far away from her home-town where she stays for 72 (!) years. </w:t>
            </w:r>
            <w:r w:rsidRPr="00CC0D60">
              <w:rPr>
                <w:rFonts w:ascii="Calibri" w:eastAsia="Calibri" w:hAnsi="Calibri" w:cs="Times New Roman"/>
                <w:lang w:eastAsia="en-US"/>
              </w:rPr>
              <w:t>Such places were also very dear to the going round the earth Artemis.</w:t>
            </w: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In more detail the shared features with respect to Artemis</w:t>
            </w:r>
            <w:r w:rsidRPr="00CC0D60">
              <w:rPr>
                <w:rFonts w:ascii="Times New Roman" w:eastAsia="Calibri" w:hAnsi="Times New Roman" w:cs="Times New Roman"/>
                <w:color w:val="1F497D"/>
                <w:sz w:val="24"/>
                <w:szCs w:val="24"/>
                <w:vertAlign w:val="superscript"/>
                <w:lang w:val="en-US" w:eastAsia="en-US"/>
              </w:rPr>
              <w:footnoteReference w:id="29"/>
            </w:r>
            <w:r w:rsidRPr="00CC0D60">
              <w:rPr>
                <w:rFonts w:ascii="Times New Roman" w:eastAsia="Calibri" w:hAnsi="Times New Roman" w:cs="Times New Roman"/>
                <w:color w:val="1F497D"/>
                <w:sz w:val="24"/>
                <w:szCs w:val="24"/>
                <w:lang w:val="en-US" w:eastAsia="en-US"/>
              </w:rPr>
              <w:t>, are the following:</w:t>
            </w:r>
          </w:p>
          <w:p w:rsidR="00CC0D60" w:rsidRPr="00CC0D60" w:rsidRDefault="00CC0D60" w:rsidP="00CC0D60">
            <w:pPr>
              <w:spacing w:after="0"/>
              <w:jc w:val="both"/>
              <w:rPr>
                <w:rFonts w:ascii="Times New Roman" w:eastAsia="Calibri" w:hAnsi="Times New Roman" w:cs="Times New Roman"/>
                <w:b/>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b/>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b/>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b/>
                <w:color w:val="1F497D"/>
                <w:sz w:val="24"/>
                <w:szCs w:val="24"/>
                <w:lang w:val="en-US" w:eastAsia="en-US"/>
              </w:rPr>
              <w:t>- Virginity:</w:t>
            </w:r>
            <w:r w:rsidRPr="00CC0D60">
              <w:rPr>
                <w:rFonts w:ascii="Times New Roman" w:eastAsia="Calibri" w:hAnsi="Times New Roman" w:cs="Times New Roman"/>
                <w:color w:val="1F497D"/>
                <w:sz w:val="24"/>
                <w:szCs w:val="24"/>
                <w:lang w:val="en-US" w:eastAsia="en-US"/>
              </w:rPr>
              <w:t xml:space="preserve"> The goddess Artemis, patron deity of the city which later would host the Third Ecumenical Council, where Mariam the mother of Jesus would be dogmatically declared as </w:t>
            </w:r>
            <w:proofErr w:type="spellStart"/>
            <w:r w:rsidRPr="00CC0D60">
              <w:rPr>
                <w:rFonts w:ascii="Times New Roman" w:eastAsia="Calibri" w:hAnsi="Times New Roman" w:cs="Times New Roman"/>
                <w:color w:val="1F497D"/>
                <w:sz w:val="24"/>
                <w:szCs w:val="24"/>
                <w:lang w:val="en-US" w:eastAsia="en-US"/>
              </w:rPr>
              <w:t>Theotokos</w:t>
            </w:r>
            <w:proofErr w:type="spellEnd"/>
            <w:r w:rsidRPr="00CC0D60">
              <w:rPr>
                <w:rFonts w:ascii="Times New Roman" w:eastAsia="Calibri" w:hAnsi="Times New Roman" w:cs="Times New Roman"/>
                <w:color w:val="1F497D"/>
                <w:sz w:val="24"/>
                <w:szCs w:val="24"/>
                <w:lang w:val="en-US" w:eastAsia="en-US"/>
              </w:rPr>
              <w:t xml:space="preserve">, was particularly associated with virginity (Achilles </w:t>
            </w:r>
            <w:proofErr w:type="spellStart"/>
            <w:r w:rsidRPr="00CC0D60">
              <w:rPr>
                <w:rFonts w:ascii="Times New Roman" w:eastAsia="Calibri" w:hAnsi="Times New Roman" w:cs="Times New Roman"/>
                <w:color w:val="1F497D"/>
                <w:sz w:val="24"/>
                <w:szCs w:val="24"/>
                <w:lang w:val="en-US" w:eastAsia="en-US"/>
              </w:rPr>
              <w:t>Tatius</w:t>
            </w:r>
            <w:proofErr w:type="spellEnd"/>
            <w:r w:rsidRPr="00CC0D60">
              <w:rPr>
                <w:rFonts w:ascii="Times New Roman" w:eastAsia="Calibri" w:hAnsi="Times New Roman" w:cs="Times New Roman"/>
                <w:color w:val="1F497D"/>
                <w:sz w:val="24"/>
                <w:szCs w:val="24"/>
                <w:lang w:val="en-US" w:eastAsia="en-US"/>
              </w:rPr>
              <w:t xml:space="preserve"> 6.21.2) whereas at the same time she was worshiped as the protector of birth</w:t>
            </w:r>
            <w:r w:rsidRPr="00CC0D60">
              <w:rPr>
                <w:rFonts w:ascii="Times New Roman" w:eastAsia="Calibri" w:hAnsi="Times New Roman" w:cs="Times New Roman"/>
                <w:color w:val="1F497D"/>
                <w:sz w:val="24"/>
                <w:szCs w:val="24"/>
                <w:vertAlign w:val="superscript"/>
                <w:lang w:val="en-US" w:eastAsia="en-US"/>
              </w:rPr>
              <w:footnoteReference w:id="30"/>
            </w:r>
            <w:r w:rsidRPr="00CC0D60">
              <w:rPr>
                <w:rFonts w:ascii="Times New Roman" w:eastAsia="Calibri" w:hAnsi="Times New Roman" w:cs="Times New Roman"/>
                <w:color w:val="1F497D"/>
                <w:sz w:val="24"/>
                <w:szCs w:val="24"/>
                <w:lang w:val="en-US" w:eastAsia="en-US"/>
              </w:rPr>
              <w:t xml:space="preserve">. The cult of the goddess also used </w:t>
            </w:r>
            <w:r w:rsidRPr="00CC0D60">
              <w:rPr>
                <w:rFonts w:ascii="Times New Roman" w:eastAsia="Calibri" w:hAnsi="Times New Roman" w:cs="Times New Roman"/>
                <w:b/>
                <w:color w:val="1F497D"/>
                <w:sz w:val="24"/>
                <w:szCs w:val="24"/>
                <w:lang w:val="en-US" w:eastAsia="en-US"/>
              </w:rPr>
              <w:t>the bee</w:t>
            </w:r>
            <w:r w:rsidRPr="00CC0D60">
              <w:rPr>
                <w:rFonts w:ascii="Times New Roman" w:eastAsia="Calibri" w:hAnsi="Times New Roman" w:cs="Times New Roman"/>
                <w:color w:val="1F497D"/>
                <w:sz w:val="24"/>
                <w:szCs w:val="24"/>
                <w:lang w:val="en-US" w:eastAsia="en-US"/>
              </w:rPr>
              <w:t xml:space="preserve">, as a symbol for purity. The priesthood of her Parthenon, </w:t>
            </w:r>
            <w:r w:rsidRPr="00CC0D60">
              <w:rPr>
                <w:rFonts w:ascii="Times New Roman" w:eastAsia="Calibri" w:hAnsi="Times New Roman" w:cs="Times New Roman"/>
                <w:b/>
                <w:color w:val="1F497D"/>
                <w:sz w:val="24"/>
                <w:szCs w:val="24"/>
                <w:lang w:val="en-US" w:eastAsia="en-US"/>
              </w:rPr>
              <w:t>the Essenes</w:t>
            </w:r>
            <w:r w:rsidRPr="00CC0D60">
              <w:rPr>
                <w:rFonts w:ascii="Times New Roman" w:eastAsia="Calibri" w:hAnsi="Times New Roman" w:cs="Times New Roman"/>
                <w:color w:val="1F497D"/>
                <w:sz w:val="24"/>
                <w:szCs w:val="24"/>
                <w:lang w:val="en-US" w:eastAsia="en-US"/>
              </w:rPr>
              <w:t xml:space="preserve"> also kept themselves pure from sexual attachments as well as the women venerating her. Furthermore her female servants were undergoing a purity test involving entering a cave (Achilles </w:t>
            </w:r>
            <w:proofErr w:type="spellStart"/>
            <w:r w:rsidRPr="00CC0D60">
              <w:rPr>
                <w:rFonts w:ascii="Times New Roman" w:eastAsia="Calibri" w:hAnsi="Times New Roman" w:cs="Times New Roman"/>
                <w:color w:val="1F497D"/>
                <w:sz w:val="24"/>
                <w:szCs w:val="24"/>
                <w:lang w:val="en-US" w:eastAsia="en-US"/>
              </w:rPr>
              <w:t>Tatius</w:t>
            </w:r>
            <w:proofErr w:type="spellEnd"/>
            <w:r w:rsidRPr="00CC0D60">
              <w:rPr>
                <w:rFonts w:ascii="Times New Roman" w:eastAsia="Calibri" w:hAnsi="Times New Roman" w:cs="Times New Roman"/>
                <w:color w:val="1F497D"/>
                <w:sz w:val="24"/>
                <w:szCs w:val="24"/>
                <w:lang w:val="en-US" w:eastAsia="en-US"/>
              </w:rPr>
              <w:t xml:space="preserve"> 8 [peak of the plot]). Note that </w:t>
            </w:r>
            <w:r w:rsidRPr="00CC0D60">
              <w:rPr>
                <w:rFonts w:ascii="Calibri" w:eastAsia="Calibri" w:hAnsi="Calibri" w:cs="Times New Roman"/>
                <w:lang w:eastAsia="en-US"/>
              </w:rPr>
              <w:t xml:space="preserve">the old lady </w:t>
            </w:r>
            <w:r w:rsidRPr="00CC0D60">
              <w:rPr>
                <w:rFonts w:ascii="Calibri" w:eastAsia="Calibri" w:hAnsi="Calibri" w:cs="Times New Roman"/>
                <w:lang w:val="en-US" w:eastAsia="en-US"/>
              </w:rPr>
              <w:t xml:space="preserve">at this time </w:t>
            </w:r>
            <w:proofErr w:type="spellStart"/>
            <w:proofErr w:type="gram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w:t>
            </w:r>
            <w:proofErr w:type="gramEnd"/>
            <w:r w:rsidRPr="00CC0D60">
              <w:rPr>
                <w:rFonts w:ascii="Times New Roman" w:eastAsia="Calibri" w:hAnsi="Times New Roman" w:cs="Times New Roman"/>
                <w:color w:val="1F497D"/>
                <w:sz w:val="24"/>
                <w:szCs w:val="24"/>
                <w:lang w:val="en-US" w:eastAsia="en-US"/>
              </w:rPr>
              <w:t xml:space="preserve"> is saved form rape by entering miraculously in a rock. </w:t>
            </w: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lastRenderedPageBreak/>
              <w:t xml:space="preserve">In </w:t>
            </w:r>
            <w:r w:rsidRPr="00CC0D60">
              <w:rPr>
                <w:rFonts w:ascii="Times New Roman" w:eastAsia="Calibri" w:hAnsi="Times New Roman" w:cs="Times New Roman"/>
                <w:b/>
                <w:i/>
                <w:color w:val="1F497D"/>
                <w:sz w:val="24"/>
                <w:szCs w:val="24"/>
                <w:lang w:val="en-US" w:eastAsia="en-US"/>
              </w:rPr>
              <w:t xml:space="preserve">The Adventures of </w:t>
            </w:r>
            <w:proofErr w:type="spellStart"/>
            <w:r w:rsidRPr="00CC0D60">
              <w:rPr>
                <w:rFonts w:ascii="Times New Roman" w:eastAsia="Calibri" w:hAnsi="Times New Roman" w:cs="Times New Roman"/>
                <w:b/>
                <w:i/>
                <w:color w:val="1F497D"/>
                <w:sz w:val="24"/>
                <w:szCs w:val="24"/>
                <w:lang w:val="en-US" w:eastAsia="en-US"/>
              </w:rPr>
              <w:t>Leucippe</w:t>
            </w:r>
            <w:proofErr w:type="spellEnd"/>
            <w:r w:rsidRPr="00CC0D60">
              <w:rPr>
                <w:rFonts w:ascii="Times New Roman" w:eastAsia="Calibri" w:hAnsi="Times New Roman" w:cs="Times New Roman"/>
                <w:b/>
                <w:i/>
                <w:color w:val="1F497D"/>
                <w:sz w:val="24"/>
                <w:szCs w:val="24"/>
                <w:lang w:val="en-US" w:eastAsia="en-US"/>
              </w:rPr>
              <w:t xml:space="preserve"> and </w:t>
            </w:r>
            <w:proofErr w:type="spellStart"/>
            <w:r w:rsidRPr="00CC0D60">
              <w:rPr>
                <w:rFonts w:ascii="Times New Roman" w:eastAsia="Calibri" w:hAnsi="Times New Roman" w:cs="Times New Roman"/>
                <w:b/>
                <w:i/>
                <w:color w:val="1F497D"/>
                <w:sz w:val="24"/>
                <w:szCs w:val="24"/>
                <w:lang w:val="en-US" w:eastAsia="en-US"/>
              </w:rPr>
              <w:t>Clitophon</w:t>
            </w:r>
            <w:proofErr w:type="spellEnd"/>
            <w:r w:rsidRPr="00CC0D60">
              <w:rPr>
                <w:rFonts w:ascii="Times New Roman" w:eastAsia="Calibri" w:hAnsi="Times New Roman" w:cs="Times New Roman"/>
                <w:b/>
                <w:i/>
                <w:color w:val="1F497D"/>
                <w:sz w:val="24"/>
                <w:szCs w:val="24"/>
                <w:lang w:val="en-US" w:eastAsia="en-US"/>
              </w:rPr>
              <w:t xml:space="preserve"> </w:t>
            </w:r>
            <w:r w:rsidRPr="00CC0D60">
              <w:rPr>
                <w:rFonts w:ascii="Times New Roman" w:eastAsia="Calibri" w:hAnsi="Times New Roman" w:cs="Times New Roman"/>
                <w:color w:val="1F497D"/>
                <w:sz w:val="24"/>
                <w:szCs w:val="24"/>
                <w:lang w:val="en-US" w:eastAsia="en-US"/>
              </w:rPr>
              <w:t xml:space="preserve">Artemis of Ephesus defends virgin </w:t>
            </w:r>
            <w:proofErr w:type="spellStart"/>
            <w:r w:rsidRPr="00CC0D60">
              <w:rPr>
                <w:rFonts w:ascii="Times New Roman" w:eastAsia="Calibri" w:hAnsi="Times New Roman" w:cs="Times New Roman"/>
                <w:color w:val="1F497D"/>
                <w:sz w:val="24"/>
                <w:szCs w:val="24"/>
                <w:lang w:val="en-US" w:eastAsia="en-US"/>
              </w:rPr>
              <w:t>Leucippe</w:t>
            </w:r>
            <w:proofErr w:type="spellEnd"/>
            <w:r w:rsidRPr="00CC0D60">
              <w:rPr>
                <w:rFonts w:ascii="Times New Roman" w:eastAsia="Calibri" w:hAnsi="Times New Roman" w:cs="Times New Roman"/>
                <w:color w:val="1F497D"/>
                <w:sz w:val="24"/>
                <w:szCs w:val="24"/>
                <w:lang w:val="en-US" w:eastAsia="en-US"/>
              </w:rPr>
              <w:t xml:space="preserve"> been submitted, like </w:t>
            </w:r>
            <w:proofErr w:type="spellStart"/>
            <w:r w:rsidRPr="00CC0D60">
              <w:rPr>
                <w:rFonts w:ascii="Times New Roman" w:eastAsia="Calibri" w:hAnsi="Times New Roman" w:cs="Times New Roman"/>
                <w:color w:val="1F497D"/>
                <w:sz w:val="24"/>
                <w:szCs w:val="24"/>
                <w:lang w:val="en-US" w:eastAsia="en-US"/>
              </w:rPr>
              <w:t>Thecla</w:t>
            </w:r>
            <w:proofErr w:type="spellEnd"/>
            <w:r w:rsidRPr="00CC0D60">
              <w:rPr>
                <w:rFonts w:ascii="Times New Roman" w:eastAsia="Calibri" w:hAnsi="Times New Roman" w:cs="Times New Roman"/>
                <w:color w:val="1F497D"/>
                <w:sz w:val="24"/>
                <w:szCs w:val="24"/>
                <w:lang w:val="en-US" w:eastAsia="en-US"/>
              </w:rPr>
              <w:t>, to several humiliations: “… the goddess Artemis stood before me in a dream and said “</w:t>
            </w:r>
            <w:proofErr w:type="spellStart"/>
            <w:r w:rsidRPr="00CC0D60">
              <w:rPr>
                <w:rFonts w:ascii="Times New Roman" w:eastAsia="Calibri" w:hAnsi="Times New Roman" w:cs="Times New Roman"/>
                <w:color w:val="1F497D"/>
                <w:sz w:val="24"/>
                <w:szCs w:val="24"/>
                <w:lang w:val="en-US" w:eastAsia="en-US"/>
              </w:rPr>
              <w:t>Wheep</w:t>
            </w:r>
            <w:proofErr w:type="spellEnd"/>
            <w:r w:rsidRPr="00CC0D60">
              <w:rPr>
                <w:rFonts w:ascii="Times New Roman" w:eastAsia="Calibri" w:hAnsi="Times New Roman" w:cs="Times New Roman"/>
                <w:color w:val="1F497D"/>
                <w:sz w:val="24"/>
                <w:szCs w:val="24"/>
                <w:lang w:val="en-US" w:eastAsia="en-US"/>
              </w:rPr>
              <w:t xml:space="preserve"> no more; thou shalt not die, </w:t>
            </w:r>
            <w:r w:rsidRPr="00CC0D60">
              <w:rPr>
                <w:rFonts w:ascii="Times New Roman" w:eastAsia="Calibri" w:hAnsi="Times New Roman" w:cs="Times New Roman"/>
                <w:b/>
                <w:i/>
                <w:color w:val="1F497D"/>
                <w:sz w:val="24"/>
                <w:szCs w:val="24"/>
                <w:lang w:val="en-US" w:eastAsia="en-US"/>
              </w:rPr>
              <w:t>for I will be thy helper, but thou must remain a virgin</w:t>
            </w:r>
            <w:r w:rsidRPr="00CC0D60">
              <w:rPr>
                <w:rFonts w:ascii="Times New Roman" w:eastAsia="Calibri" w:hAnsi="Times New Roman" w:cs="Times New Roman"/>
                <w:color w:val="1F497D"/>
                <w:sz w:val="24"/>
                <w:szCs w:val="24"/>
                <w:lang w:val="en-US" w:eastAsia="en-US"/>
              </w:rPr>
              <w:t xml:space="preserve">, until I </w:t>
            </w:r>
            <w:proofErr w:type="spellStart"/>
            <w:r w:rsidRPr="00CC0D60">
              <w:rPr>
                <w:rFonts w:ascii="Times New Roman" w:eastAsia="Calibri" w:hAnsi="Times New Roman" w:cs="Times New Roman"/>
                <w:color w:val="1F497D"/>
                <w:sz w:val="24"/>
                <w:szCs w:val="24"/>
                <w:lang w:val="en-US" w:eastAsia="en-US"/>
              </w:rPr>
              <w:t>deek</w:t>
            </w:r>
            <w:proofErr w:type="spellEnd"/>
            <w:r w:rsidRPr="00CC0D60">
              <w:rPr>
                <w:rFonts w:ascii="Times New Roman" w:eastAsia="Calibri" w:hAnsi="Times New Roman" w:cs="Times New Roman"/>
                <w:color w:val="1F497D"/>
                <w:sz w:val="24"/>
                <w:szCs w:val="24"/>
                <w:lang w:val="en-US" w:eastAsia="en-US"/>
              </w:rPr>
              <w:t xml:space="preserve"> thee as bride, and </w:t>
            </w:r>
            <w:proofErr w:type="spellStart"/>
            <w:r w:rsidRPr="00CC0D60">
              <w:rPr>
                <w:rFonts w:ascii="Times New Roman" w:eastAsia="Calibri" w:hAnsi="Times New Roman" w:cs="Times New Roman"/>
                <w:color w:val="1F497D"/>
                <w:sz w:val="24"/>
                <w:szCs w:val="24"/>
                <w:lang w:val="en-US" w:eastAsia="en-US"/>
              </w:rPr>
              <w:t>non other</w:t>
            </w:r>
            <w:proofErr w:type="spellEnd"/>
            <w:r w:rsidRPr="00CC0D60">
              <w:rPr>
                <w:rFonts w:ascii="Times New Roman" w:eastAsia="Calibri" w:hAnsi="Times New Roman" w:cs="Times New Roman"/>
                <w:color w:val="1F497D"/>
                <w:sz w:val="24"/>
                <w:szCs w:val="24"/>
                <w:lang w:val="en-US" w:eastAsia="en-US"/>
              </w:rPr>
              <w:t xml:space="preserve"> than </w:t>
            </w:r>
            <w:proofErr w:type="spellStart"/>
            <w:r w:rsidRPr="00CC0D60">
              <w:rPr>
                <w:rFonts w:ascii="Times New Roman" w:eastAsia="Calibri" w:hAnsi="Times New Roman" w:cs="Times New Roman"/>
                <w:color w:val="1F497D"/>
                <w:sz w:val="24"/>
                <w:szCs w:val="24"/>
                <w:lang w:val="en-US" w:eastAsia="en-US"/>
              </w:rPr>
              <w:t>Clitophon</w:t>
            </w:r>
            <w:proofErr w:type="spellEnd"/>
            <w:r w:rsidRPr="00CC0D60">
              <w:rPr>
                <w:rFonts w:ascii="Times New Roman" w:eastAsia="Calibri" w:hAnsi="Times New Roman" w:cs="Times New Roman"/>
                <w:color w:val="1F497D"/>
                <w:sz w:val="24"/>
                <w:szCs w:val="24"/>
                <w:lang w:val="en-US" w:eastAsia="en-US"/>
              </w:rPr>
              <w:t xml:space="preserve"> shall be thy spouse” (Achilles </w:t>
            </w:r>
            <w:proofErr w:type="spellStart"/>
            <w:r w:rsidRPr="00CC0D60">
              <w:rPr>
                <w:rFonts w:ascii="Times New Roman" w:eastAsia="Calibri" w:hAnsi="Times New Roman" w:cs="Times New Roman"/>
                <w:color w:val="1F497D"/>
                <w:sz w:val="24"/>
                <w:szCs w:val="24"/>
                <w:lang w:val="en-US" w:eastAsia="en-US"/>
              </w:rPr>
              <w:t>Tatius</w:t>
            </w:r>
            <w:proofErr w:type="spellEnd"/>
            <w:r w:rsidRPr="00CC0D60">
              <w:rPr>
                <w:rFonts w:ascii="Times New Roman" w:eastAsia="Calibri" w:hAnsi="Times New Roman" w:cs="Times New Roman"/>
                <w:color w:val="1F497D"/>
                <w:sz w:val="24"/>
                <w:szCs w:val="24"/>
                <w:lang w:val="en-US" w:eastAsia="en-US"/>
              </w:rPr>
              <w:t xml:space="preserve">, LCL, 191). </w:t>
            </w: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p>
          <w:p w:rsidR="00CC0D60" w:rsidRPr="00CC0D60" w:rsidRDefault="00CC0D60" w:rsidP="00CC0D60">
            <w:pPr>
              <w:spacing w:after="0"/>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lang w:val="en-US" w:eastAsia="en-US"/>
              </w:rPr>
              <w:t xml:space="preserve">And in the work of Xenophon </w:t>
            </w:r>
            <w:r w:rsidRPr="00CC0D60">
              <w:rPr>
                <w:rFonts w:ascii="Times New Roman" w:eastAsia="Calibri" w:hAnsi="Times New Roman" w:cs="Times New Roman"/>
                <w:b/>
                <w:i/>
                <w:color w:val="1F497D"/>
                <w:sz w:val="24"/>
                <w:szCs w:val="24"/>
                <w:lang w:val="en-US" w:eastAsia="en-US"/>
              </w:rPr>
              <w:t xml:space="preserve">The Ephesian Tale of </w:t>
            </w:r>
            <w:proofErr w:type="spellStart"/>
            <w:r w:rsidRPr="00CC0D60">
              <w:rPr>
                <w:rFonts w:ascii="Times New Roman" w:eastAsia="Calibri" w:hAnsi="Times New Roman" w:cs="Times New Roman"/>
                <w:b/>
                <w:i/>
                <w:color w:val="1F497D"/>
                <w:sz w:val="24"/>
                <w:szCs w:val="24"/>
                <w:lang w:val="en-US" w:eastAsia="en-US"/>
              </w:rPr>
              <w:t>Anthia</w:t>
            </w:r>
            <w:proofErr w:type="spellEnd"/>
            <w:r w:rsidRPr="00CC0D60">
              <w:rPr>
                <w:rFonts w:ascii="Times New Roman" w:eastAsia="Calibri" w:hAnsi="Times New Roman" w:cs="Times New Roman"/>
                <w:b/>
                <w:i/>
                <w:color w:val="1F497D"/>
                <w:sz w:val="24"/>
                <w:szCs w:val="24"/>
                <w:lang w:val="en-US" w:eastAsia="en-US"/>
              </w:rPr>
              <w:t xml:space="preserve"> and </w:t>
            </w:r>
            <w:proofErr w:type="spellStart"/>
            <w:r w:rsidRPr="00CC0D60">
              <w:rPr>
                <w:rFonts w:ascii="Times New Roman" w:eastAsia="Calibri" w:hAnsi="Times New Roman" w:cs="Times New Roman"/>
                <w:b/>
                <w:i/>
                <w:color w:val="1F497D"/>
                <w:sz w:val="24"/>
                <w:szCs w:val="24"/>
                <w:lang w:val="en-US" w:eastAsia="en-US"/>
              </w:rPr>
              <w:t>Habrocomes</w:t>
            </w:r>
            <w:proofErr w:type="spellEnd"/>
            <w:r w:rsidRPr="00CC0D60">
              <w:rPr>
                <w:rFonts w:ascii="Times New Roman" w:eastAsia="Calibri" w:hAnsi="Times New Roman" w:cs="Times New Roman"/>
                <w:color w:val="1F497D"/>
                <w:sz w:val="24"/>
                <w:szCs w:val="24"/>
                <w:lang w:val="en-US" w:eastAsia="en-US"/>
              </w:rPr>
              <w:t xml:space="preserve">, Artemis defends </w:t>
            </w:r>
            <w:proofErr w:type="gramStart"/>
            <w:r w:rsidRPr="00CC0D60">
              <w:rPr>
                <w:rFonts w:ascii="Times New Roman" w:eastAsia="Calibri" w:hAnsi="Times New Roman" w:cs="Times New Roman"/>
                <w:color w:val="1F497D"/>
                <w:sz w:val="24"/>
                <w:szCs w:val="24"/>
                <w:lang w:val="en-US" w:eastAsia="en-US"/>
              </w:rPr>
              <w:t>the  fidelity</w:t>
            </w:r>
            <w:proofErr w:type="gramEnd"/>
            <w:r w:rsidRPr="00CC0D60">
              <w:rPr>
                <w:rFonts w:ascii="Times New Roman" w:eastAsia="Calibri" w:hAnsi="Times New Roman" w:cs="Times New Roman"/>
                <w:color w:val="1F497D"/>
                <w:sz w:val="24"/>
                <w:szCs w:val="24"/>
                <w:lang w:val="en-US" w:eastAsia="en-US"/>
              </w:rPr>
              <w:t xml:space="preserve"> of the </w:t>
            </w:r>
            <w:r w:rsidRPr="00CC0D60">
              <w:rPr>
                <w:rFonts w:ascii="Calibri" w:eastAsia="Calibri" w:hAnsi="Calibri" w:cs="Times New Roman"/>
                <w:lang w:eastAsia="en-US"/>
              </w:rPr>
              <w:t>heroine</w:t>
            </w:r>
            <w:r w:rsidRPr="00CC0D60">
              <w:rPr>
                <w:rFonts w:ascii="Times New Roman" w:eastAsia="Calibri" w:hAnsi="Times New Roman" w:cs="Times New Roman"/>
                <w:color w:val="1F497D"/>
                <w:sz w:val="24"/>
                <w:szCs w:val="24"/>
                <w:lang w:val="en-US" w:eastAsia="en-US"/>
              </w:rPr>
              <w:t xml:space="preserve">: </w:t>
            </w:r>
            <w:r w:rsidRPr="00CC0D60">
              <w:rPr>
                <w:rFonts w:ascii="Times New Roman" w:eastAsia="Calibri" w:hAnsi="Times New Roman" w:cs="Times New Roman"/>
                <w:sz w:val="24"/>
                <w:szCs w:val="24"/>
                <w:highlight w:val="yellow"/>
                <w:lang w:val="en-US" w:eastAsia="en-US"/>
              </w:rPr>
              <w:t>«</w:t>
            </w:r>
            <w:r w:rsidRPr="00CC0D60">
              <w:rPr>
                <w:rFonts w:ascii="Times New Roman" w:eastAsia="Calibri" w:hAnsi="Times New Roman" w:cs="Times New Roman"/>
                <w:sz w:val="24"/>
                <w:szCs w:val="24"/>
                <w:highlight w:val="yellow"/>
                <w:lang w:eastAsia="en-US"/>
              </w:rPr>
              <w:t>Ἁβροκόμη͵</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πεπίστευκας</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ὅτι</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ἐὰν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ἀπαλλαγῶ</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σοῦ͵</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περὶ</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ἀνδρὸς</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ἔτι</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καὶ</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γάμου</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σκέψομαι͵</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ἥτις</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οὐδὲ</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ζήσομαι</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τὴν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ἀρχὴν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ἄνευ</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σοῦ;</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Ὡς</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ὀμνύω</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τέ</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σοι</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τὴν</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πάτριον</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ἡμῖν</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θεόν͵</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τὴν</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μεγάλην</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Ἐφεσίων</w:t>
            </w:r>
            <w:r w:rsidRPr="00CC0D60">
              <w:rPr>
                <w:rFonts w:ascii="Times New Roman" w:eastAsia="Calibri" w:hAnsi="Times New Roman" w:cs="Times New Roman"/>
                <w:b/>
                <w:i/>
                <w:sz w:val="24"/>
                <w:szCs w:val="24"/>
                <w:highlight w:val="yellow"/>
                <w:lang w:val="en-US" w:eastAsia="en-US"/>
              </w:rPr>
              <w:t xml:space="preserve"> </w:t>
            </w:r>
            <w:r w:rsidRPr="00CC0D60">
              <w:rPr>
                <w:rFonts w:ascii="Times New Roman" w:eastAsia="Calibri" w:hAnsi="Times New Roman" w:cs="Times New Roman"/>
                <w:b/>
                <w:i/>
                <w:sz w:val="24"/>
                <w:szCs w:val="24"/>
                <w:highlight w:val="yellow"/>
                <w:lang w:eastAsia="en-US"/>
              </w:rPr>
              <w:t>Ἄρτεμιν</w:t>
            </w:r>
            <w:r w:rsidRPr="00CC0D60">
              <w:rPr>
                <w:rFonts w:ascii="Times New Roman" w:eastAsia="Calibri" w:hAnsi="Times New Roman" w:cs="Times New Roman"/>
                <w:sz w:val="24"/>
                <w:szCs w:val="24"/>
                <w:highlight w:val="yellow"/>
                <w:lang w:eastAsia="en-US"/>
              </w:rPr>
              <w:t>͵</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καὶ</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ταύτην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ἣν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διανύομεν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θάλατταν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καὶ</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τὸν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ἐπ΄</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ἀλλήλοις</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ἡμᾶς</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καλῶς</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ἐκμήναντα</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θεόν͵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ὡς</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ἐγὼ</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καὶ</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βραχύ</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τι</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ἀποσπασθεῖσα</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σοῦ</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οὔτε</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ζήσομαι</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οὔτε</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τὸν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ἥλιον</w:t>
            </w:r>
            <w:r w:rsidRPr="00CC0D60">
              <w:rPr>
                <w:rFonts w:ascii="Times New Roman" w:eastAsia="Calibri" w:hAnsi="Times New Roman" w:cs="Times New Roman"/>
                <w:sz w:val="24"/>
                <w:szCs w:val="24"/>
                <w:highlight w:val="yellow"/>
                <w:lang w:val="en-US" w:eastAsia="en-US"/>
              </w:rPr>
              <w:t xml:space="preserve"> </w:t>
            </w:r>
            <w:r w:rsidRPr="00CC0D60">
              <w:rPr>
                <w:rFonts w:ascii="Times New Roman" w:eastAsia="Calibri" w:hAnsi="Times New Roman" w:cs="Times New Roman"/>
                <w:sz w:val="24"/>
                <w:szCs w:val="24"/>
                <w:highlight w:val="yellow"/>
                <w:lang w:eastAsia="en-US"/>
              </w:rPr>
              <w:t>ὄψομαι</w:t>
            </w:r>
            <w:r w:rsidRPr="00CC0D60">
              <w:rPr>
                <w:rFonts w:ascii="Times New Roman" w:eastAsia="Calibri" w:hAnsi="Times New Roman" w:cs="Times New Roman"/>
                <w:sz w:val="24"/>
                <w:szCs w:val="24"/>
                <w:highlight w:val="yellow"/>
                <w:lang w:val="en-US" w:eastAsia="en-US"/>
              </w:rPr>
              <w:t>»</w:t>
            </w:r>
            <w:r w:rsidRPr="00CC0D60">
              <w:rPr>
                <w:rFonts w:ascii="Times New Roman" w:eastAsia="Calibri" w:hAnsi="Times New Roman" w:cs="Times New Roman"/>
                <w:sz w:val="24"/>
                <w:szCs w:val="24"/>
                <w:lang w:val="en-US" w:eastAsia="en-US"/>
              </w:rPr>
              <w:t xml:space="preserve"> </w:t>
            </w:r>
            <w:r w:rsidRPr="00CC0D60">
              <w:rPr>
                <w:rFonts w:ascii="Times New Roman" w:eastAsia="Calibri" w:hAnsi="Times New Roman" w:cs="Times New Roman"/>
                <w:color w:val="1F497D"/>
                <w:sz w:val="24"/>
                <w:szCs w:val="24"/>
                <w:lang w:val="en-US" w:eastAsia="en-US"/>
              </w:rPr>
              <w:t xml:space="preserve">(1.11.5). </w:t>
            </w:r>
          </w:p>
          <w:p w:rsidR="00CC0D60" w:rsidRPr="00CC0D60" w:rsidRDefault="00CC0D60" w:rsidP="00CC0D60">
            <w:pPr>
              <w:spacing w:after="0"/>
              <w:jc w:val="both"/>
              <w:rPr>
                <w:rFonts w:ascii="Times New Roman" w:eastAsia="Calibri" w:hAnsi="Times New Roman" w:cs="Times New Roman"/>
                <w:b/>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b/>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r w:rsidRPr="00CC0D60">
              <w:rPr>
                <w:rFonts w:ascii="Times New Roman" w:eastAsia="Calibri" w:hAnsi="Times New Roman" w:cs="Times New Roman"/>
                <w:b/>
                <w:color w:val="002060"/>
                <w:sz w:val="24"/>
                <w:szCs w:val="24"/>
                <w:lang w:val="en-US" w:eastAsia="en-US"/>
              </w:rPr>
              <w:t>- Freedom from social conformity-male “monstrous” dominance</w:t>
            </w:r>
            <w:r w:rsidRPr="00CC0D60">
              <w:rPr>
                <w:rFonts w:ascii="Times New Roman" w:eastAsia="Calibri" w:hAnsi="Times New Roman" w:cs="Times New Roman"/>
                <w:color w:val="002060"/>
                <w:sz w:val="24"/>
                <w:szCs w:val="24"/>
                <w:lang w:val="en-US" w:eastAsia="en-US"/>
              </w:rPr>
              <w:t xml:space="preserve">: Artemis, also called </w:t>
            </w:r>
            <w:proofErr w:type="spellStart"/>
            <w:r w:rsidRPr="00CC0D60">
              <w:rPr>
                <w:rFonts w:ascii="Times New Roman" w:eastAsia="Calibri" w:hAnsi="Times New Roman" w:cs="Times New Roman"/>
                <w:color w:val="002060"/>
                <w:sz w:val="24"/>
                <w:szCs w:val="24"/>
                <w:lang w:val="en-US" w:eastAsia="en-US"/>
              </w:rPr>
              <w:t>Potnia</w:t>
            </w:r>
            <w:proofErr w:type="spellEnd"/>
            <w:r w:rsidRPr="00CC0D60">
              <w:rPr>
                <w:rFonts w:ascii="Times New Roman" w:eastAsia="Calibri" w:hAnsi="Times New Roman" w:cs="Times New Roman"/>
                <w:color w:val="002060"/>
                <w:sz w:val="24"/>
                <w:szCs w:val="24"/>
                <w:lang w:val="en-US" w:eastAsia="en-US"/>
              </w:rPr>
              <w:t xml:space="preserve"> (=Mistress) of the beasts (</w:t>
            </w:r>
            <w:r w:rsidRPr="00CC0D60">
              <w:rPr>
                <w:rFonts w:ascii="Times New Roman" w:eastAsia="Calibri" w:hAnsi="Times New Roman" w:cs="Times New Roman"/>
                <w:i/>
                <w:color w:val="002060"/>
                <w:sz w:val="24"/>
                <w:szCs w:val="24"/>
                <w:lang w:val="en-US" w:eastAsia="en-US"/>
              </w:rPr>
              <w:t>Iliad</w:t>
            </w:r>
            <w:r w:rsidRPr="00CC0D60">
              <w:rPr>
                <w:rFonts w:ascii="Times New Roman" w:eastAsia="Calibri" w:hAnsi="Times New Roman" w:cs="Times New Roman"/>
                <w:color w:val="002060"/>
                <w:sz w:val="24"/>
                <w:szCs w:val="24"/>
                <w:lang w:val="en-US" w:eastAsia="en-US"/>
              </w:rPr>
              <w:t xml:space="preserve"> 21.470) and </w:t>
            </w:r>
            <w:proofErr w:type="spellStart"/>
            <w:r w:rsidRPr="00CC0D60">
              <w:rPr>
                <w:rFonts w:ascii="Times New Roman" w:eastAsia="Calibri" w:hAnsi="Times New Roman" w:cs="Times New Roman"/>
                <w:i/>
                <w:color w:val="002060"/>
                <w:sz w:val="24"/>
                <w:szCs w:val="24"/>
                <w:lang w:val="en-US" w:eastAsia="en-US"/>
              </w:rPr>
              <w:t>Lyco</w:t>
            </w:r>
            <w:proofErr w:type="spellEnd"/>
            <w:r w:rsidRPr="00CC0D60">
              <w:rPr>
                <w:rFonts w:ascii="Times New Roman" w:eastAsia="Calibri" w:hAnsi="Times New Roman" w:cs="Times New Roman"/>
                <w:i/>
                <w:color w:val="002060"/>
                <w:sz w:val="24"/>
                <w:szCs w:val="24"/>
                <w:lang w:val="en-US" w:eastAsia="en-US"/>
              </w:rPr>
              <w:t>/</w:t>
            </w:r>
            <w:r w:rsidRPr="00CC0D60">
              <w:rPr>
                <w:rFonts w:ascii="Times New Roman" w:eastAsia="Calibri" w:hAnsi="Times New Roman" w:cs="Times New Roman"/>
                <w:i/>
                <w:color w:val="002060"/>
                <w:sz w:val="24"/>
                <w:szCs w:val="24"/>
                <w:lang w:eastAsia="en-US"/>
              </w:rPr>
              <w:t>Λυκώ</w:t>
            </w:r>
            <w:r w:rsidRPr="00CC0D60">
              <w:rPr>
                <w:rFonts w:ascii="Times New Roman" w:eastAsia="Calibri" w:hAnsi="Times New Roman" w:cs="Times New Roman"/>
                <w:i/>
                <w:color w:val="002060"/>
                <w:sz w:val="24"/>
                <w:szCs w:val="24"/>
                <w:lang w:val="en-US" w:eastAsia="en-US"/>
              </w:rPr>
              <w:t>/</w:t>
            </w:r>
            <w:r w:rsidRPr="00CC0D60">
              <w:rPr>
                <w:rFonts w:ascii="Times New Roman" w:eastAsia="Calibri" w:hAnsi="Times New Roman" w:cs="Times New Roman"/>
                <w:i/>
                <w:color w:val="002060"/>
                <w:sz w:val="24"/>
                <w:szCs w:val="24"/>
                <w:lang w:eastAsia="en-US"/>
              </w:rPr>
              <w:t>Λύκαινα</w:t>
            </w:r>
            <w:r w:rsidRPr="00CC0D60">
              <w:rPr>
                <w:rFonts w:ascii="Times New Roman" w:eastAsia="Calibri" w:hAnsi="Times New Roman" w:cs="Times New Roman"/>
                <w:color w:val="002060"/>
                <w:sz w:val="24"/>
                <w:szCs w:val="24"/>
                <w:lang w:val="en-US" w:eastAsia="en-US"/>
              </w:rPr>
              <w:t xml:space="preserve"> (a deity that kills the wolves and protects the herds has been compassing the earth), just like </w:t>
            </w:r>
            <w:proofErr w:type="spellStart"/>
            <w:r w:rsidRPr="00CC0D60">
              <w:rPr>
                <w:rFonts w:ascii="Times New Roman" w:eastAsia="Calibri" w:hAnsi="Times New Roman" w:cs="Times New Roman"/>
                <w:color w:val="002060"/>
                <w:sz w:val="24"/>
                <w:szCs w:val="24"/>
                <w:lang w:val="en-US" w:eastAsia="en-US"/>
              </w:rPr>
              <w:t>Thecla</w:t>
            </w:r>
            <w:proofErr w:type="spellEnd"/>
            <w:r w:rsidRPr="00CC0D60">
              <w:rPr>
                <w:rFonts w:ascii="Times New Roman" w:eastAsia="Calibri" w:hAnsi="Times New Roman" w:cs="Times New Roman"/>
                <w:color w:val="002060"/>
                <w:sz w:val="24"/>
                <w:szCs w:val="24"/>
                <w:lang w:val="en-US" w:eastAsia="en-US"/>
              </w:rPr>
              <w:t xml:space="preserve"> in her early activities as an itinerating charismatic enthusiast. Eventually, as already noted, she settled down in a cave outside the city of Seleucia which (cave) like the desert was regarded to be a place for demons and darkness. On the contrary, there she manages to find refuge away from all urban idolatry. </w:t>
            </w: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r w:rsidRPr="00CC0D60">
              <w:rPr>
                <w:rFonts w:ascii="Times New Roman" w:eastAsia="Calibri" w:hAnsi="Times New Roman" w:cs="Times New Roman"/>
                <w:color w:val="002060"/>
                <w:sz w:val="24"/>
                <w:szCs w:val="24"/>
                <w:lang w:val="en-US" w:eastAsia="en-US"/>
              </w:rPr>
              <w:t>The beasts are already being succumbed by her spiritual personality</w:t>
            </w:r>
            <w:r w:rsidRPr="00CC0D60">
              <w:rPr>
                <w:rFonts w:ascii="Times New Roman" w:eastAsia="Calibri" w:hAnsi="Times New Roman" w:cs="Times New Roman"/>
                <w:color w:val="002060"/>
                <w:sz w:val="24"/>
                <w:szCs w:val="24"/>
                <w:vertAlign w:val="superscript"/>
                <w:lang w:val="en-US" w:eastAsia="en-US"/>
              </w:rPr>
              <w:footnoteReference w:id="31"/>
            </w:r>
            <w:r w:rsidRPr="00CC0D60">
              <w:rPr>
                <w:rFonts w:ascii="Times New Roman" w:eastAsia="Calibri" w:hAnsi="Times New Roman" w:cs="Times New Roman"/>
                <w:color w:val="002060"/>
                <w:sz w:val="24"/>
                <w:szCs w:val="24"/>
                <w:lang w:val="en-US" w:eastAsia="en-US"/>
              </w:rPr>
              <w:t xml:space="preserve">. Due to </w:t>
            </w:r>
            <w:proofErr w:type="spellStart"/>
            <w:r w:rsidRPr="00CC0D60">
              <w:rPr>
                <w:rFonts w:ascii="Times New Roman" w:eastAsia="Calibri" w:hAnsi="Times New Roman" w:cs="Times New Roman"/>
                <w:color w:val="002060"/>
                <w:sz w:val="24"/>
                <w:szCs w:val="24"/>
                <w:lang w:val="en-US" w:eastAsia="en-US"/>
              </w:rPr>
              <w:t>Thecla</w:t>
            </w:r>
            <w:proofErr w:type="spellEnd"/>
            <w:r w:rsidRPr="00CC0D60">
              <w:rPr>
                <w:rFonts w:ascii="Times New Roman" w:eastAsia="Calibri" w:hAnsi="Times New Roman" w:cs="Times New Roman"/>
                <w:color w:val="002060"/>
                <w:sz w:val="24"/>
                <w:szCs w:val="24"/>
                <w:lang w:val="en-US" w:eastAsia="en-US"/>
              </w:rPr>
              <w:t xml:space="preserve"> defended by a female lion, all women of the city resist against male </w:t>
            </w:r>
            <w:r w:rsidRPr="00CC0D60">
              <w:rPr>
                <w:rFonts w:ascii="Times New Roman" w:eastAsia="Calibri" w:hAnsi="Times New Roman" w:cs="Times New Roman"/>
                <w:color w:val="002060"/>
                <w:sz w:val="24"/>
                <w:szCs w:val="24"/>
                <w:lang w:val="en-US" w:eastAsia="en-US"/>
              </w:rPr>
              <w:lastRenderedPageBreak/>
              <w:t xml:space="preserve">dominance and authority. In the end, not even the fury bulls send against her having first their genitals annealed (metaphor) would harm her as not only water, but also fire take sides with her. It should be noted that the breasts of the cult statue of Aphrodite </w:t>
            </w:r>
            <w:proofErr w:type="spellStart"/>
            <w:r w:rsidRPr="00CC0D60">
              <w:rPr>
                <w:rFonts w:ascii="Times New Roman" w:eastAsia="Calibri" w:hAnsi="Times New Roman" w:cs="Times New Roman"/>
                <w:color w:val="002060"/>
                <w:sz w:val="24"/>
                <w:szCs w:val="24"/>
                <w:lang w:val="en-US" w:eastAsia="en-US"/>
              </w:rPr>
              <w:t>Tauropolous</w:t>
            </w:r>
            <w:proofErr w:type="spellEnd"/>
            <w:r w:rsidRPr="00CC0D60">
              <w:rPr>
                <w:rFonts w:ascii="Times New Roman" w:eastAsia="Calibri" w:hAnsi="Times New Roman" w:cs="Times New Roman"/>
                <w:color w:val="002060"/>
                <w:sz w:val="24"/>
                <w:szCs w:val="24"/>
                <w:lang w:val="en-US" w:eastAsia="en-US"/>
              </w:rPr>
              <w:t xml:space="preserve"> (Sophocles, </w:t>
            </w:r>
            <w:r w:rsidRPr="00CC0D60">
              <w:rPr>
                <w:rFonts w:ascii="Times New Roman" w:eastAsia="Calibri" w:hAnsi="Times New Roman" w:cs="Times New Roman"/>
                <w:i/>
                <w:color w:val="002060"/>
                <w:sz w:val="24"/>
                <w:szCs w:val="24"/>
                <w:lang w:val="en-US" w:eastAsia="en-US"/>
              </w:rPr>
              <w:t>Ajax</w:t>
            </w:r>
            <w:r w:rsidRPr="00CC0D60">
              <w:rPr>
                <w:rFonts w:ascii="Times New Roman" w:eastAsia="Calibri" w:hAnsi="Times New Roman" w:cs="Times New Roman"/>
                <w:color w:val="002060"/>
                <w:sz w:val="24"/>
                <w:szCs w:val="24"/>
                <w:lang w:val="en-US" w:eastAsia="en-US"/>
              </w:rPr>
              <w:t xml:space="preserve"> 1257, Euripides. </w:t>
            </w:r>
            <w:r w:rsidRPr="00CC0D60">
              <w:rPr>
                <w:rFonts w:ascii="Times New Roman" w:eastAsia="Calibri" w:hAnsi="Times New Roman" w:cs="Times New Roman"/>
                <w:i/>
                <w:color w:val="002060"/>
                <w:sz w:val="24"/>
                <w:szCs w:val="24"/>
                <w:lang w:val="en-US" w:eastAsia="en-US"/>
              </w:rPr>
              <w:t xml:space="preserve">Iphigenia in </w:t>
            </w:r>
            <w:proofErr w:type="spellStart"/>
            <w:r w:rsidRPr="00CC0D60">
              <w:rPr>
                <w:rFonts w:ascii="Times New Roman" w:eastAsia="Calibri" w:hAnsi="Times New Roman" w:cs="Times New Roman"/>
                <w:i/>
                <w:color w:val="002060"/>
                <w:sz w:val="24"/>
                <w:szCs w:val="24"/>
                <w:lang w:val="en-US" w:eastAsia="en-US"/>
              </w:rPr>
              <w:t>Tauris</w:t>
            </w:r>
            <w:proofErr w:type="spellEnd"/>
            <w:r w:rsidRPr="00CC0D60">
              <w:rPr>
                <w:rFonts w:ascii="Times New Roman" w:eastAsia="Calibri" w:hAnsi="Times New Roman" w:cs="Times New Roman"/>
                <w:color w:val="002060"/>
                <w:sz w:val="24"/>
                <w:szCs w:val="24"/>
                <w:lang w:val="en-US" w:eastAsia="en-US"/>
              </w:rPr>
              <w:t xml:space="preserve">, 85.1454) could be bull genitals offered in the name of fertility. </w:t>
            </w: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r w:rsidRPr="00CC0D60">
              <w:rPr>
                <w:rFonts w:ascii="Times New Roman" w:eastAsia="Calibri" w:hAnsi="Times New Roman" w:cs="Times New Roman"/>
                <w:color w:val="002060"/>
                <w:sz w:val="24"/>
                <w:szCs w:val="24"/>
                <w:lang w:val="en-US" w:eastAsia="en-US"/>
              </w:rPr>
              <w:t xml:space="preserve">In addition, we should not cast into oblivion the fact that the goddess of </w:t>
            </w:r>
            <w:proofErr w:type="gramStart"/>
            <w:r w:rsidRPr="00CC0D60">
              <w:rPr>
                <w:rFonts w:ascii="Times New Roman" w:eastAsia="Calibri" w:hAnsi="Times New Roman" w:cs="Times New Roman"/>
                <w:color w:val="002060"/>
                <w:sz w:val="24"/>
                <w:szCs w:val="24"/>
                <w:lang w:val="en-US" w:eastAsia="en-US"/>
              </w:rPr>
              <w:t>Ephesus,</w:t>
            </w:r>
            <w:proofErr w:type="gramEnd"/>
            <w:r w:rsidRPr="00CC0D60">
              <w:rPr>
                <w:rFonts w:ascii="Times New Roman" w:eastAsia="Calibri" w:hAnsi="Times New Roman" w:cs="Times New Roman"/>
                <w:color w:val="002060"/>
                <w:sz w:val="24"/>
                <w:szCs w:val="24"/>
                <w:lang w:val="en-US" w:eastAsia="en-US"/>
              </w:rPr>
              <w:t xml:space="preserve"> was initially one of the </w:t>
            </w:r>
            <w:r w:rsidRPr="00CC0D60">
              <w:rPr>
                <w:rFonts w:ascii="Times New Roman" w:eastAsia="Calibri" w:hAnsi="Times New Roman" w:cs="Times New Roman"/>
                <w:b/>
                <w:color w:val="002060"/>
                <w:sz w:val="24"/>
                <w:szCs w:val="24"/>
                <w:lang w:val="en-US" w:eastAsia="en-US"/>
              </w:rPr>
              <w:t>eastern</w:t>
            </w:r>
            <w:r w:rsidRPr="00CC0D60">
              <w:rPr>
                <w:rFonts w:ascii="Times New Roman" w:eastAsia="Calibri" w:hAnsi="Times New Roman" w:cs="Times New Roman"/>
                <w:color w:val="002060"/>
                <w:sz w:val="24"/>
                <w:szCs w:val="24"/>
                <w:lang w:val="en-US" w:eastAsia="en-US"/>
              </w:rPr>
              <w:t xml:space="preserve"> chthonian deities of fertility later integrated by the Ionian colonists into their pantheon. The vulgar, with respect to Attic cultural standards, wooden cult statue of Artemis was considered to be a gift from the feminist Amazons. </w:t>
            </w:r>
            <w:proofErr w:type="spellStart"/>
            <w:r w:rsidRPr="00CC0D60">
              <w:rPr>
                <w:rFonts w:ascii="Times New Roman" w:eastAsia="Calibri" w:hAnsi="Times New Roman" w:cs="Times New Roman"/>
                <w:color w:val="002060"/>
                <w:sz w:val="24"/>
                <w:szCs w:val="24"/>
                <w:lang w:val="en-US" w:eastAsia="en-US"/>
              </w:rPr>
              <w:t>Thecla</w:t>
            </w:r>
            <w:proofErr w:type="spellEnd"/>
            <w:r w:rsidRPr="00CC0D60">
              <w:rPr>
                <w:rFonts w:ascii="Times New Roman" w:eastAsia="Calibri" w:hAnsi="Times New Roman" w:cs="Times New Roman"/>
                <w:color w:val="002060"/>
                <w:sz w:val="24"/>
                <w:szCs w:val="24"/>
                <w:lang w:val="en-US" w:eastAsia="en-US"/>
              </w:rPr>
              <w:t xml:space="preserve"> </w:t>
            </w:r>
            <w:r w:rsidRPr="00CC0D60">
              <w:rPr>
                <w:rFonts w:ascii="Calibri" w:eastAsia="Calibri" w:hAnsi="Calibri" w:cs="Times New Roman"/>
                <w:lang w:eastAsia="en-US"/>
              </w:rPr>
              <w:t>is also associated with the east climates of Asia Minor</w:t>
            </w:r>
            <w:r w:rsidRPr="00CC0D60">
              <w:rPr>
                <w:rFonts w:ascii="Times New Roman" w:eastAsia="Calibri" w:hAnsi="Times New Roman" w:cs="Times New Roman"/>
                <w:color w:val="002060"/>
                <w:sz w:val="24"/>
                <w:szCs w:val="24"/>
                <w:lang w:val="en-US" w:eastAsia="en-US"/>
              </w:rPr>
              <w:t>.</w:t>
            </w:r>
          </w:p>
          <w:p w:rsidR="00CC0D60" w:rsidRPr="00CC0D60" w:rsidRDefault="00CC0D60" w:rsidP="00CC0D60">
            <w:pPr>
              <w:spacing w:after="0"/>
              <w:rPr>
                <w:rFonts w:ascii="Times New Roman" w:eastAsia="Calibri" w:hAnsi="Times New Roman" w:cs="Times New Roman"/>
                <w:color w:val="1F497D"/>
                <w:sz w:val="24"/>
                <w:szCs w:val="24"/>
                <w:lang w:val="en-US" w:eastAsia="en-US"/>
              </w:rPr>
            </w:pPr>
          </w:p>
          <w:p w:rsidR="00CC0D60" w:rsidRPr="00CC0D60" w:rsidRDefault="00CC0D60" w:rsidP="00CC0D60">
            <w:pPr>
              <w:spacing w:after="0" w:line="360" w:lineRule="auto"/>
              <w:jc w:val="both"/>
              <w:rPr>
                <w:rFonts w:ascii="Times New Roman" w:eastAsia="Calibri" w:hAnsi="Times New Roman" w:cs="Times New Roman"/>
                <w:b/>
                <w:color w:val="002060"/>
                <w:sz w:val="24"/>
                <w:szCs w:val="24"/>
                <w:lang w:val="en-US" w:eastAsia="en-US"/>
              </w:rPr>
            </w:pPr>
          </w:p>
          <w:p w:rsidR="00CC0D60" w:rsidRPr="00CC0D60" w:rsidRDefault="00CC0D60" w:rsidP="00CC0D60">
            <w:pPr>
              <w:spacing w:after="0" w:line="360" w:lineRule="auto"/>
              <w:jc w:val="both"/>
              <w:rPr>
                <w:rFonts w:ascii="Times New Roman" w:eastAsia="Calibri" w:hAnsi="Times New Roman" w:cs="Times New Roman"/>
                <w:b/>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b/>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b/>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r w:rsidRPr="00CC0D60">
              <w:rPr>
                <w:rFonts w:ascii="Times New Roman" w:eastAsia="Calibri" w:hAnsi="Times New Roman" w:cs="Times New Roman"/>
                <w:b/>
                <w:color w:val="002060"/>
                <w:sz w:val="24"/>
                <w:szCs w:val="24"/>
                <w:lang w:val="en-US" w:eastAsia="en-US"/>
              </w:rPr>
              <w:t>- Healing-Exorcism:</w:t>
            </w:r>
            <w:r w:rsidRPr="00CC0D60">
              <w:rPr>
                <w:rFonts w:ascii="Times New Roman" w:eastAsia="Calibri" w:hAnsi="Times New Roman" w:cs="Times New Roman"/>
                <w:color w:val="002060"/>
                <w:sz w:val="24"/>
                <w:szCs w:val="24"/>
                <w:lang w:val="en-US" w:eastAsia="en-US"/>
              </w:rPr>
              <w:t xml:space="preserve"> Just like the </w:t>
            </w:r>
            <w:proofErr w:type="spellStart"/>
            <w:r w:rsidRPr="00CC0D60">
              <w:rPr>
                <w:rFonts w:ascii="Times New Roman" w:eastAsia="Calibri" w:hAnsi="Times New Roman" w:cs="Times New Roman"/>
                <w:i/>
                <w:color w:val="002060"/>
                <w:sz w:val="24"/>
                <w:szCs w:val="24"/>
                <w:lang w:val="en-US" w:eastAsia="en-US"/>
              </w:rPr>
              <w:t>Saviour</w:t>
            </w:r>
            <w:proofErr w:type="spellEnd"/>
            <w:r w:rsidRPr="00CC0D60">
              <w:rPr>
                <w:rFonts w:ascii="Times New Roman" w:eastAsia="Calibri" w:hAnsi="Times New Roman" w:cs="Times New Roman"/>
                <w:i/>
                <w:color w:val="002060"/>
                <w:sz w:val="24"/>
                <w:szCs w:val="24"/>
                <w:lang w:val="en-US" w:eastAsia="en-US"/>
              </w:rPr>
              <w:t xml:space="preserve"> sacred Artemis</w:t>
            </w:r>
            <w:r w:rsidRPr="00CC0D60">
              <w:rPr>
                <w:rFonts w:ascii="Times New Roman" w:eastAsia="Calibri" w:hAnsi="Times New Roman" w:cs="Times New Roman"/>
                <w:color w:val="002060"/>
                <w:sz w:val="24"/>
                <w:szCs w:val="24"/>
                <w:lang w:val="en-US" w:eastAsia="en-US"/>
              </w:rPr>
              <w:t>/</w:t>
            </w:r>
            <w:r w:rsidRPr="00CC0D60">
              <w:rPr>
                <w:rFonts w:ascii="Times New Roman" w:eastAsia="Calibri" w:hAnsi="Times New Roman" w:cs="Times New Roman"/>
                <w:i/>
                <w:color w:val="002060"/>
                <w:sz w:val="24"/>
                <w:szCs w:val="24"/>
                <w:lang w:val="en-US" w:eastAsia="en-US"/>
              </w:rPr>
              <w:t xml:space="preserve"> </w:t>
            </w:r>
            <w:r w:rsidRPr="00CC0D60">
              <w:rPr>
                <w:rFonts w:ascii="Times New Roman" w:eastAsia="Calibri" w:hAnsi="Times New Roman" w:cs="Times New Roman"/>
                <w:i/>
                <w:color w:val="002060"/>
                <w:sz w:val="24"/>
                <w:szCs w:val="24"/>
                <w:lang w:eastAsia="en-US"/>
              </w:rPr>
              <w:t>Σώτειρα</w:t>
            </w:r>
            <w:r w:rsidRPr="00CC0D60">
              <w:rPr>
                <w:rFonts w:ascii="Times New Roman" w:eastAsia="Calibri" w:hAnsi="Times New Roman" w:cs="Times New Roman"/>
                <w:i/>
                <w:color w:val="002060"/>
                <w:sz w:val="24"/>
                <w:szCs w:val="24"/>
                <w:lang w:val="en-US" w:eastAsia="en-US"/>
              </w:rPr>
              <w:t xml:space="preserve">, </w:t>
            </w:r>
            <w:r w:rsidRPr="00CC0D60">
              <w:rPr>
                <w:rFonts w:ascii="Times New Roman" w:eastAsia="Calibri" w:hAnsi="Times New Roman" w:cs="Times New Roman"/>
                <w:i/>
                <w:color w:val="002060"/>
                <w:sz w:val="24"/>
                <w:szCs w:val="24"/>
                <w:lang w:eastAsia="en-US"/>
              </w:rPr>
              <w:t>αγία</w:t>
            </w:r>
            <w:r w:rsidRPr="00CC0D60">
              <w:rPr>
                <w:rFonts w:ascii="Times New Roman" w:eastAsia="Calibri" w:hAnsi="Times New Roman" w:cs="Times New Roman"/>
                <w:color w:val="002060"/>
                <w:sz w:val="24"/>
                <w:szCs w:val="24"/>
                <w:lang w:val="en-US" w:eastAsia="en-US"/>
              </w:rPr>
              <w:t xml:space="preserve"> </w:t>
            </w:r>
            <w:r w:rsidRPr="00CC0D60">
              <w:rPr>
                <w:rFonts w:ascii="Times New Roman" w:eastAsia="Calibri" w:hAnsi="Times New Roman" w:cs="Times New Roman"/>
                <w:color w:val="002060"/>
                <w:sz w:val="24"/>
                <w:szCs w:val="24"/>
                <w:lang w:eastAsia="en-US"/>
              </w:rPr>
              <w:t>Άρτεμις</w:t>
            </w:r>
            <w:r w:rsidRPr="00CC0D60">
              <w:rPr>
                <w:rFonts w:ascii="Times New Roman" w:eastAsia="Calibri" w:hAnsi="Times New Roman" w:cs="Times New Roman"/>
                <w:color w:val="002060"/>
                <w:sz w:val="24"/>
                <w:szCs w:val="24"/>
                <w:lang w:val="en-US" w:eastAsia="en-US"/>
              </w:rPr>
              <w:t xml:space="preserve"> who saves form mortal dangers granting eternal life and immortality, </w:t>
            </w:r>
            <w:proofErr w:type="spellStart"/>
            <w:r w:rsidRPr="00CC0D60">
              <w:rPr>
                <w:rFonts w:ascii="Times New Roman" w:eastAsia="Calibri" w:hAnsi="Times New Roman" w:cs="Times New Roman"/>
                <w:color w:val="002060"/>
                <w:sz w:val="24"/>
                <w:szCs w:val="24"/>
                <w:lang w:val="en-US" w:eastAsia="en-US"/>
              </w:rPr>
              <w:t>Thecla‘s</w:t>
            </w:r>
            <w:proofErr w:type="spellEnd"/>
            <w:r w:rsidRPr="00CC0D60">
              <w:rPr>
                <w:rFonts w:ascii="Times New Roman" w:eastAsia="Calibri" w:hAnsi="Times New Roman" w:cs="Times New Roman"/>
                <w:color w:val="002060"/>
                <w:sz w:val="24"/>
                <w:szCs w:val="24"/>
                <w:lang w:val="en-US" w:eastAsia="en-US"/>
              </w:rPr>
              <w:t xml:space="preserve"> praying becomes for </w:t>
            </w:r>
            <w:proofErr w:type="spellStart"/>
            <w:r w:rsidRPr="00CC0D60">
              <w:rPr>
                <w:rFonts w:ascii="Times New Roman" w:eastAsia="Calibri" w:hAnsi="Times New Roman" w:cs="Times New Roman"/>
                <w:color w:val="002060"/>
                <w:sz w:val="24"/>
                <w:szCs w:val="24"/>
                <w:lang w:val="en-US" w:eastAsia="en-US"/>
              </w:rPr>
              <w:t>Falkonilla</w:t>
            </w:r>
            <w:proofErr w:type="spellEnd"/>
            <w:r w:rsidRPr="00CC0D60">
              <w:rPr>
                <w:rFonts w:ascii="Times New Roman" w:eastAsia="Calibri" w:hAnsi="Times New Roman" w:cs="Times New Roman"/>
                <w:color w:val="002060"/>
                <w:sz w:val="24"/>
                <w:szCs w:val="24"/>
                <w:lang w:val="en-US" w:eastAsia="en-US"/>
              </w:rPr>
              <w:t xml:space="preserve">, daughter of </w:t>
            </w:r>
            <w:proofErr w:type="spellStart"/>
            <w:r w:rsidRPr="00CC0D60">
              <w:rPr>
                <w:rFonts w:ascii="Times New Roman" w:eastAsia="Calibri" w:hAnsi="Times New Roman" w:cs="Times New Roman"/>
                <w:color w:val="002060"/>
                <w:sz w:val="24"/>
                <w:szCs w:val="24"/>
                <w:lang w:val="en-US" w:eastAsia="en-US"/>
              </w:rPr>
              <w:t>Tryphaina</w:t>
            </w:r>
            <w:proofErr w:type="spellEnd"/>
            <w:r w:rsidRPr="00CC0D60">
              <w:rPr>
                <w:rFonts w:ascii="Times New Roman" w:eastAsia="Calibri" w:hAnsi="Times New Roman" w:cs="Times New Roman"/>
                <w:color w:val="002060"/>
                <w:sz w:val="24"/>
                <w:szCs w:val="24"/>
                <w:lang w:val="en-US" w:eastAsia="en-US"/>
              </w:rPr>
              <w:t>, a pathway to eternal life (</w:t>
            </w:r>
            <w:proofErr w:type="spellStart"/>
            <w:r w:rsidRPr="00CC0D60">
              <w:rPr>
                <w:rFonts w:ascii="Times New Roman" w:eastAsia="Calibri" w:hAnsi="Times New Roman" w:cs="Times New Roman"/>
                <w:color w:val="002060"/>
                <w:sz w:val="24"/>
                <w:szCs w:val="24"/>
                <w:lang w:val="en-US" w:eastAsia="en-US"/>
              </w:rPr>
              <w:t>Chapt</w:t>
            </w:r>
            <w:proofErr w:type="spellEnd"/>
            <w:r w:rsidRPr="00CC0D60">
              <w:rPr>
                <w:rFonts w:ascii="Times New Roman" w:eastAsia="Calibri" w:hAnsi="Times New Roman" w:cs="Times New Roman"/>
                <w:color w:val="002060"/>
                <w:sz w:val="24"/>
                <w:szCs w:val="24"/>
                <w:lang w:val="en-US" w:eastAsia="en-US"/>
              </w:rPr>
              <w:t xml:space="preserve">. 29) while in the end her praying appears to have healing </w:t>
            </w:r>
            <w:r w:rsidRPr="00CC0D60">
              <w:rPr>
                <w:rFonts w:ascii="Times New Roman" w:eastAsia="Calibri" w:hAnsi="Times New Roman" w:cs="Times New Roman"/>
                <w:color w:val="002060"/>
                <w:sz w:val="24"/>
                <w:szCs w:val="24"/>
                <w:lang w:val="en-US" w:eastAsia="en-US"/>
              </w:rPr>
              <w:lastRenderedPageBreak/>
              <w:t xml:space="preserve">and exorcising power. As a result, the doctors of Seleucia move against her, just like the Ephesians silver craftsmen in Acts 19 against Paul, inciting the crowds to rape the </w:t>
            </w:r>
            <w:proofErr w:type="spellStart"/>
            <w:r w:rsidRPr="00CC0D60">
              <w:rPr>
                <w:rFonts w:ascii="Times New Roman" w:eastAsia="Calibri" w:hAnsi="Times New Roman" w:cs="Times New Roman"/>
                <w:color w:val="002060"/>
                <w:sz w:val="24"/>
                <w:szCs w:val="24"/>
                <w:lang w:val="en-US" w:eastAsia="en-US"/>
              </w:rPr>
              <w:t>Isapostle</w:t>
            </w:r>
            <w:proofErr w:type="spellEnd"/>
            <w:r w:rsidRPr="00CC0D60">
              <w:rPr>
                <w:rFonts w:ascii="Times New Roman" w:eastAsia="Calibri" w:hAnsi="Times New Roman" w:cs="Times New Roman"/>
                <w:color w:val="002060"/>
                <w:sz w:val="24"/>
                <w:szCs w:val="24"/>
                <w:lang w:val="en-US" w:eastAsia="en-US"/>
              </w:rPr>
              <w:t xml:space="preserve"> servant of God. </w:t>
            </w: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r w:rsidRPr="00CC0D60">
              <w:rPr>
                <w:rFonts w:ascii="Times New Roman" w:eastAsia="Calibri" w:hAnsi="Times New Roman" w:cs="Times New Roman"/>
                <w:color w:val="002060"/>
                <w:sz w:val="24"/>
                <w:szCs w:val="24"/>
                <w:lang w:val="en-US" w:eastAsia="en-US"/>
              </w:rPr>
              <w:t xml:space="preserve">At this point, it is worth mentioning that an amulet of Artemis, the </w:t>
            </w:r>
            <w:r w:rsidRPr="00CC0D60">
              <w:rPr>
                <w:rFonts w:ascii="Times New Roman" w:eastAsia="Calibri" w:hAnsi="Times New Roman" w:cs="Times New Roman"/>
                <w:i/>
                <w:color w:val="002060"/>
                <w:sz w:val="24"/>
                <w:szCs w:val="24"/>
                <w:lang w:val="en-US" w:eastAsia="en-US"/>
              </w:rPr>
              <w:t>Phosphorus goddess</w:t>
            </w:r>
            <w:r w:rsidRPr="00CC0D60">
              <w:rPr>
                <w:rFonts w:ascii="Times New Roman" w:eastAsia="Calibri" w:hAnsi="Times New Roman" w:cs="Times New Roman"/>
                <w:color w:val="002060"/>
                <w:sz w:val="24"/>
                <w:szCs w:val="24"/>
                <w:lang w:val="en-US" w:eastAsia="en-US"/>
              </w:rPr>
              <w:t xml:space="preserve"> kept in a museum at Syracuse, identifies the goddess with the sacred light (also strongly linked with </w:t>
            </w:r>
            <w:proofErr w:type="spellStart"/>
            <w:r w:rsidRPr="00CC0D60">
              <w:rPr>
                <w:rFonts w:ascii="Times New Roman" w:eastAsia="Calibri" w:hAnsi="Times New Roman" w:cs="Times New Roman"/>
                <w:color w:val="002060"/>
                <w:sz w:val="24"/>
                <w:szCs w:val="24"/>
                <w:lang w:val="en-US" w:eastAsia="en-US"/>
              </w:rPr>
              <w:t>Thecla</w:t>
            </w:r>
            <w:proofErr w:type="spellEnd"/>
            <w:r w:rsidRPr="00CC0D60">
              <w:rPr>
                <w:rFonts w:ascii="Times New Roman" w:eastAsia="Calibri" w:hAnsi="Times New Roman" w:cs="Times New Roman"/>
                <w:color w:val="002060"/>
                <w:sz w:val="24"/>
                <w:szCs w:val="24"/>
                <w:lang w:val="en-US" w:eastAsia="en-US"/>
              </w:rPr>
              <w:t xml:space="preserve"> in the </w:t>
            </w:r>
            <w:proofErr w:type="spellStart"/>
            <w:r w:rsidRPr="00CC0D60">
              <w:rPr>
                <w:rFonts w:ascii="Times New Roman" w:eastAsia="Calibri" w:hAnsi="Times New Roman" w:cs="Times New Roman"/>
                <w:color w:val="002060"/>
                <w:sz w:val="24"/>
                <w:szCs w:val="24"/>
                <w:lang w:val="en-US" w:eastAsia="en-US"/>
              </w:rPr>
              <w:t>AoTh</w:t>
            </w:r>
            <w:proofErr w:type="spellEnd"/>
            <w:r w:rsidRPr="00CC0D60">
              <w:rPr>
                <w:rFonts w:ascii="Times New Roman" w:eastAsia="Calibri" w:hAnsi="Times New Roman" w:cs="Times New Roman"/>
                <w:color w:val="002060"/>
                <w:sz w:val="24"/>
                <w:szCs w:val="24"/>
                <w:lang w:val="en-US" w:eastAsia="en-US"/>
              </w:rPr>
              <w:t>) and contains the short phrase “</w:t>
            </w:r>
            <w:r w:rsidRPr="00CC0D60">
              <w:rPr>
                <w:rFonts w:ascii="Times New Roman" w:eastAsia="Calibri" w:hAnsi="Times New Roman" w:cs="Times New Roman"/>
                <w:i/>
                <w:color w:val="002060"/>
                <w:sz w:val="24"/>
                <w:szCs w:val="24"/>
                <w:lang w:eastAsia="en-US"/>
              </w:rPr>
              <w:t>Δαμναμενῆι</w:t>
            </w:r>
            <w:r w:rsidRPr="00CC0D60">
              <w:rPr>
                <w:rFonts w:ascii="Times New Roman" w:eastAsia="Calibri" w:hAnsi="Times New Roman" w:cs="Times New Roman"/>
                <w:i/>
                <w:color w:val="002060"/>
                <w:sz w:val="24"/>
                <w:szCs w:val="24"/>
                <w:lang w:val="en-US" w:eastAsia="en-US"/>
              </w:rPr>
              <w:t xml:space="preserve"> </w:t>
            </w:r>
            <w:r w:rsidRPr="00CC0D60">
              <w:rPr>
                <w:rFonts w:ascii="Times New Roman" w:eastAsia="Calibri" w:hAnsi="Times New Roman" w:cs="Times New Roman"/>
                <w:i/>
                <w:color w:val="002060"/>
                <w:sz w:val="24"/>
                <w:szCs w:val="24"/>
                <w:lang w:eastAsia="en-US"/>
              </w:rPr>
              <w:t>δέχου</w:t>
            </w:r>
            <w:r w:rsidRPr="00CC0D60">
              <w:rPr>
                <w:rFonts w:ascii="Times New Roman" w:eastAsia="Calibri" w:hAnsi="Times New Roman" w:cs="Times New Roman"/>
                <w:i/>
                <w:color w:val="002060"/>
                <w:sz w:val="24"/>
                <w:szCs w:val="24"/>
                <w:lang w:val="en-US" w:eastAsia="en-US"/>
              </w:rPr>
              <w:t xml:space="preserve"> </w:t>
            </w:r>
            <w:r w:rsidRPr="00CC0D60">
              <w:rPr>
                <w:rFonts w:ascii="Times New Roman" w:eastAsia="Calibri" w:hAnsi="Times New Roman" w:cs="Times New Roman"/>
                <w:i/>
                <w:color w:val="002060"/>
                <w:sz w:val="24"/>
                <w:szCs w:val="24"/>
                <w:lang w:eastAsia="en-US"/>
              </w:rPr>
              <w:t>θεοαλκέ</w:t>
            </w:r>
            <w:r w:rsidRPr="00CC0D60">
              <w:rPr>
                <w:rFonts w:ascii="Times New Roman" w:eastAsia="Calibri" w:hAnsi="Times New Roman" w:cs="Times New Roman"/>
                <w:i/>
                <w:color w:val="002060"/>
                <w:sz w:val="24"/>
                <w:szCs w:val="24"/>
                <w:lang w:val="en-US" w:eastAsia="en-US"/>
              </w:rPr>
              <w:t xml:space="preserve"> </w:t>
            </w:r>
            <w:r w:rsidRPr="00CC0D60">
              <w:rPr>
                <w:rFonts w:ascii="Times New Roman" w:eastAsia="Calibri" w:hAnsi="Times New Roman" w:cs="Times New Roman"/>
                <w:i/>
                <w:color w:val="002060"/>
                <w:sz w:val="24"/>
                <w:szCs w:val="24"/>
                <w:lang w:eastAsia="en-US"/>
              </w:rPr>
              <w:t>ἀπαρχήν</w:t>
            </w:r>
            <w:r w:rsidRPr="00CC0D60">
              <w:rPr>
                <w:rFonts w:ascii="Times New Roman" w:eastAsia="Calibri" w:hAnsi="Times New Roman" w:cs="Times New Roman"/>
                <w:i/>
                <w:color w:val="002060"/>
                <w:sz w:val="24"/>
                <w:szCs w:val="24"/>
                <w:lang w:val="en-US" w:eastAsia="en-US"/>
              </w:rPr>
              <w:t xml:space="preserve">”. </w:t>
            </w:r>
            <w:r w:rsidRPr="00CC0D60">
              <w:rPr>
                <w:rFonts w:ascii="Times New Roman" w:eastAsia="Calibri" w:hAnsi="Times New Roman" w:cs="Times New Roman"/>
                <w:color w:val="002060"/>
                <w:sz w:val="24"/>
                <w:szCs w:val="24"/>
                <w:lang w:val="en-US" w:eastAsia="en-US"/>
              </w:rPr>
              <w:t xml:space="preserve">The </w:t>
            </w:r>
            <w:r w:rsidRPr="00CC0D60">
              <w:rPr>
                <w:rFonts w:ascii="Times New Roman" w:eastAsia="Calibri" w:hAnsi="Times New Roman" w:cs="Times New Roman"/>
                <w:i/>
                <w:color w:val="002060"/>
                <w:sz w:val="24"/>
                <w:szCs w:val="24"/>
                <w:lang w:eastAsia="en-US"/>
              </w:rPr>
              <w:t>θεοαλκέ</w:t>
            </w:r>
            <w:r w:rsidRPr="00CC0D60">
              <w:rPr>
                <w:rFonts w:ascii="Times New Roman" w:eastAsia="Calibri" w:hAnsi="Times New Roman" w:cs="Times New Roman"/>
                <w:color w:val="002060"/>
                <w:sz w:val="24"/>
                <w:szCs w:val="24"/>
                <w:lang w:val="en-US" w:eastAsia="en-US"/>
              </w:rPr>
              <w:t xml:space="preserve"> means </w:t>
            </w:r>
            <w:r w:rsidRPr="00CC0D60">
              <w:rPr>
                <w:rFonts w:ascii="Times New Roman" w:eastAsia="Calibri" w:hAnsi="Times New Roman" w:cs="Times New Roman"/>
                <w:b/>
                <w:color w:val="002060"/>
                <w:sz w:val="24"/>
                <w:szCs w:val="24"/>
                <w:lang w:val="en-US" w:eastAsia="en-US"/>
              </w:rPr>
              <w:t>divine bravery</w:t>
            </w:r>
            <w:r w:rsidRPr="00CC0D60">
              <w:rPr>
                <w:rFonts w:ascii="Times New Roman" w:eastAsia="Calibri" w:hAnsi="Times New Roman" w:cs="Times New Roman"/>
                <w:color w:val="002060"/>
                <w:sz w:val="24"/>
                <w:szCs w:val="24"/>
                <w:lang w:val="en-US" w:eastAsia="en-US"/>
              </w:rPr>
              <w:t xml:space="preserve"> and alliterates both the name </w:t>
            </w:r>
            <w:proofErr w:type="spellStart"/>
            <w:r w:rsidRPr="00CC0D60">
              <w:rPr>
                <w:rFonts w:ascii="Times New Roman" w:eastAsia="Calibri" w:hAnsi="Times New Roman" w:cs="Times New Roman"/>
                <w:color w:val="002060"/>
                <w:sz w:val="24"/>
                <w:szCs w:val="24"/>
                <w:lang w:val="en-US" w:eastAsia="en-US"/>
              </w:rPr>
              <w:t>Thecla</w:t>
            </w:r>
            <w:proofErr w:type="spellEnd"/>
            <w:r w:rsidRPr="00CC0D60">
              <w:rPr>
                <w:rFonts w:ascii="Times New Roman" w:eastAsia="Calibri" w:hAnsi="Times New Roman" w:cs="Times New Roman"/>
                <w:color w:val="002060"/>
                <w:sz w:val="24"/>
                <w:szCs w:val="24"/>
                <w:lang w:val="en-US" w:eastAsia="en-US"/>
              </w:rPr>
              <w:t xml:space="preserve"> and character of the female protagonist of the </w:t>
            </w:r>
            <w:proofErr w:type="spellStart"/>
            <w:r w:rsidRPr="00CC0D60">
              <w:rPr>
                <w:rFonts w:ascii="Times New Roman" w:eastAsia="Calibri" w:hAnsi="Times New Roman" w:cs="Times New Roman"/>
                <w:color w:val="002060"/>
                <w:sz w:val="24"/>
                <w:szCs w:val="24"/>
                <w:lang w:val="en-US" w:eastAsia="en-US"/>
              </w:rPr>
              <w:t>AoTh</w:t>
            </w:r>
            <w:proofErr w:type="spellEnd"/>
            <w:r w:rsidRPr="00CC0D60">
              <w:rPr>
                <w:rFonts w:ascii="Times New Roman" w:eastAsia="Calibri" w:hAnsi="Times New Roman" w:cs="Times New Roman"/>
                <w:color w:val="002060"/>
                <w:sz w:val="24"/>
                <w:szCs w:val="24"/>
                <w:lang w:val="en-US" w:eastAsia="en-US"/>
              </w:rPr>
              <w:t>.</w:t>
            </w:r>
          </w:p>
          <w:p w:rsidR="00CC0D60" w:rsidRPr="00CC0D60" w:rsidRDefault="00CC0D60" w:rsidP="00CC0D60">
            <w:pPr>
              <w:spacing w:after="0"/>
              <w:rPr>
                <w:rFonts w:ascii="Times New Roman" w:eastAsia="Calibri" w:hAnsi="Times New Roman" w:cs="Times New Roman"/>
                <w:color w:val="1F497D"/>
                <w:sz w:val="24"/>
                <w:szCs w:val="24"/>
                <w:lang w:val="en-US" w:eastAsia="en-US"/>
              </w:rPr>
            </w:pPr>
          </w:p>
          <w:p w:rsidR="00CC0D60" w:rsidRPr="00CC0D60" w:rsidRDefault="00CC0D60" w:rsidP="00CC0D60">
            <w:pPr>
              <w:spacing w:after="0" w:line="360" w:lineRule="auto"/>
              <w:jc w:val="both"/>
              <w:rPr>
                <w:rFonts w:ascii="Times New Roman" w:eastAsia="Calibri" w:hAnsi="Times New Roman" w:cs="Times New Roman"/>
                <w:color w:val="002060"/>
                <w:sz w:val="24"/>
                <w:szCs w:val="24"/>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shd w:val="clear" w:color="auto" w:fill="FFFFFF"/>
                <w:lang w:val="en-US" w:eastAsia="en-US"/>
              </w:rPr>
            </w:pPr>
            <w:r w:rsidRPr="00CC0D60">
              <w:rPr>
                <w:rFonts w:ascii="Times New Roman" w:eastAsia="Calibri" w:hAnsi="Times New Roman" w:cs="Times New Roman"/>
                <w:b/>
                <w:color w:val="002060"/>
                <w:sz w:val="24"/>
                <w:szCs w:val="24"/>
                <w:lang w:val="en-US" w:eastAsia="en-US"/>
              </w:rPr>
              <w:t>- Universality</w:t>
            </w:r>
            <w:r w:rsidRPr="00CC0D60">
              <w:rPr>
                <w:rFonts w:ascii="Times New Roman" w:eastAsia="Calibri" w:hAnsi="Times New Roman" w:cs="Times New Roman"/>
                <w:color w:val="002060"/>
                <w:sz w:val="24"/>
                <w:szCs w:val="24"/>
                <w:lang w:val="en-US" w:eastAsia="en-US"/>
              </w:rPr>
              <w:t xml:space="preserve">: The “mystery of piety” regarding Artemis was not limited within her sacred grove-paradise where her </w:t>
            </w:r>
            <w:proofErr w:type="spellStart"/>
            <w:r w:rsidRPr="00CC0D60">
              <w:rPr>
                <w:rFonts w:ascii="Times New Roman" w:eastAsia="Calibri" w:hAnsi="Times New Roman" w:cs="Times New Roman"/>
                <w:color w:val="002060"/>
                <w:sz w:val="24"/>
                <w:szCs w:val="24"/>
                <w:lang w:val="en-US" w:eastAsia="en-US"/>
              </w:rPr>
              <w:t>acheropoietos</w:t>
            </w:r>
            <w:proofErr w:type="spellEnd"/>
            <w:r w:rsidRPr="00CC0D60">
              <w:rPr>
                <w:rFonts w:ascii="Times New Roman" w:eastAsia="Calibri" w:hAnsi="Times New Roman" w:cs="Times New Roman"/>
                <w:color w:val="002060"/>
                <w:sz w:val="24"/>
                <w:szCs w:val="24"/>
                <w:lang w:val="en-US" w:eastAsia="en-US"/>
              </w:rPr>
              <w:t xml:space="preserve"> (not made by man) palladium was located having gained popularity of global proportions. The Ephesian goddess’ fame was present throughout the Mediterranean urban network: </w:t>
            </w:r>
            <w:proofErr w:type="spellStart"/>
            <w:r w:rsidRPr="00CC0D60">
              <w:rPr>
                <w:rFonts w:ascii="Times New Roman" w:eastAsia="Calibri" w:hAnsi="Times New Roman" w:cs="Times New Roman"/>
                <w:color w:val="002060"/>
                <w:sz w:val="24"/>
                <w:szCs w:val="24"/>
                <w:lang w:val="en-US" w:eastAsia="en-US"/>
              </w:rPr>
              <w:t>Neapolis</w:t>
            </w:r>
            <w:proofErr w:type="spellEnd"/>
            <w:r w:rsidRPr="00CC0D60">
              <w:rPr>
                <w:rFonts w:ascii="Times New Roman" w:eastAsia="Calibri" w:hAnsi="Times New Roman" w:cs="Times New Roman"/>
                <w:color w:val="002060"/>
                <w:sz w:val="24"/>
                <w:szCs w:val="24"/>
                <w:lang w:val="en-US" w:eastAsia="en-US"/>
              </w:rPr>
              <w:t xml:space="preserve">, </w:t>
            </w:r>
            <w:proofErr w:type="spellStart"/>
            <w:r w:rsidRPr="00CC0D60">
              <w:rPr>
                <w:rFonts w:ascii="Times New Roman" w:eastAsia="Calibri" w:hAnsi="Times New Roman" w:cs="Times New Roman"/>
                <w:color w:val="002060"/>
                <w:sz w:val="24"/>
                <w:szCs w:val="24"/>
                <w:lang w:val="en-US" w:eastAsia="en-US"/>
              </w:rPr>
              <w:t>Samareia</w:t>
            </w:r>
            <w:proofErr w:type="spellEnd"/>
            <w:r w:rsidRPr="00CC0D60">
              <w:rPr>
                <w:rFonts w:ascii="Times New Roman" w:eastAsia="Calibri" w:hAnsi="Times New Roman" w:cs="Times New Roman"/>
                <w:color w:val="002060"/>
                <w:sz w:val="24"/>
                <w:szCs w:val="24"/>
                <w:lang w:val="en-US" w:eastAsia="en-US"/>
              </w:rPr>
              <w:t xml:space="preserve">, Marseille, Rome (Aventine Hill), </w:t>
            </w:r>
            <w:proofErr w:type="spellStart"/>
            <w:r w:rsidRPr="00CC0D60">
              <w:rPr>
                <w:rFonts w:ascii="Times New Roman" w:eastAsia="Calibri" w:hAnsi="Times New Roman" w:cs="Times New Roman"/>
                <w:color w:val="002060"/>
                <w:sz w:val="24"/>
                <w:szCs w:val="24"/>
                <w:lang w:val="en-US" w:eastAsia="en-US"/>
              </w:rPr>
              <w:t>Augustodonum</w:t>
            </w:r>
            <w:proofErr w:type="spellEnd"/>
            <w:r w:rsidRPr="00CC0D60">
              <w:rPr>
                <w:rFonts w:ascii="Times New Roman" w:eastAsia="Calibri" w:hAnsi="Times New Roman" w:cs="Times New Roman"/>
                <w:color w:val="002060"/>
                <w:sz w:val="24"/>
                <w:szCs w:val="24"/>
                <w:lang w:val="en-US" w:eastAsia="en-US"/>
              </w:rPr>
              <w:t xml:space="preserve">, France, </w:t>
            </w:r>
            <w:proofErr w:type="spellStart"/>
            <w:r w:rsidRPr="00CC0D60">
              <w:rPr>
                <w:rFonts w:ascii="Times New Roman" w:eastAsia="Calibri" w:hAnsi="Times New Roman" w:cs="Times New Roman"/>
                <w:color w:val="002060"/>
                <w:sz w:val="24"/>
                <w:szCs w:val="24"/>
                <w:lang w:val="en-US" w:eastAsia="en-US"/>
              </w:rPr>
              <w:t>Hemeroscopio</w:t>
            </w:r>
            <w:proofErr w:type="spellEnd"/>
            <w:r w:rsidRPr="00CC0D60">
              <w:rPr>
                <w:rFonts w:ascii="Times New Roman" w:eastAsia="Calibri" w:hAnsi="Times New Roman" w:cs="Times New Roman"/>
                <w:color w:val="002060"/>
                <w:sz w:val="24"/>
                <w:szCs w:val="24"/>
                <w:lang w:val="en-US" w:eastAsia="en-US"/>
              </w:rPr>
              <w:t xml:space="preserve"> o </w:t>
            </w:r>
            <w:proofErr w:type="spellStart"/>
            <w:r w:rsidRPr="00CC0D60">
              <w:rPr>
                <w:rFonts w:ascii="Times New Roman" w:eastAsia="Calibri" w:hAnsi="Times New Roman" w:cs="Times New Roman"/>
                <w:color w:val="002060"/>
                <w:sz w:val="24"/>
                <w:szCs w:val="24"/>
                <w:lang w:val="en-US" w:eastAsia="en-US"/>
              </w:rPr>
              <w:t>Dianio</w:t>
            </w:r>
            <w:proofErr w:type="spellEnd"/>
            <w:r w:rsidRPr="00CC0D60">
              <w:rPr>
                <w:rFonts w:ascii="Times New Roman" w:eastAsia="Calibri" w:hAnsi="Times New Roman" w:cs="Times New Roman"/>
                <w:color w:val="002060"/>
                <w:sz w:val="24"/>
                <w:szCs w:val="24"/>
                <w:lang w:val="en-US" w:eastAsia="en-US"/>
              </w:rPr>
              <w:t>,</w:t>
            </w:r>
            <w:r w:rsidRPr="00CC0D60">
              <w:rPr>
                <w:rFonts w:ascii="Times New Roman" w:eastAsia="Calibri" w:hAnsi="Times New Roman" w:cs="Times New Roman"/>
                <w:color w:val="002060"/>
                <w:sz w:val="24"/>
                <w:szCs w:val="24"/>
                <w:shd w:val="clear" w:color="auto" w:fill="FFFFFF"/>
                <w:lang w:val="en-US" w:eastAsia="en-US"/>
              </w:rPr>
              <w:t xml:space="preserve"> Valencia, Spain, Cyrene, North Africa, the home of </w:t>
            </w:r>
            <w:proofErr w:type="spellStart"/>
            <w:r w:rsidRPr="00CC0D60">
              <w:rPr>
                <w:rFonts w:ascii="Times New Roman" w:eastAsia="Calibri" w:hAnsi="Times New Roman" w:cs="Times New Roman"/>
                <w:color w:val="002060"/>
                <w:sz w:val="24"/>
                <w:szCs w:val="24"/>
                <w:shd w:val="clear" w:color="auto" w:fill="FFFFFF"/>
                <w:lang w:val="en-US" w:eastAsia="en-US"/>
              </w:rPr>
              <w:t>Tertulian</w:t>
            </w:r>
            <w:proofErr w:type="spellEnd"/>
            <w:r w:rsidRPr="00CC0D60">
              <w:rPr>
                <w:rFonts w:ascii="Times New Roman" w:eastAsia="Calibri" w:hAnsi="Times New Roman" w:cs="Times New Roman"/>
                <w:color w:val="002060"/>
                <w:sz w:val="24"/>
                <w:szCs w:val="24"/>
                <w:shd w:val="clear" w:color="auto" w:fill="FFFFFF"/>
                <w:lang w:val="en-US" w:eastAsia="en-US"/>
              </w:rPr>
              <w:t xml:space="preserve"> (comp. Strabo, 4.1.4-8, Pausanias 4.31.8) could be taken as examples. </w:t>
            </w:r>
          </w:p>
          <w:p w:rsidR="00CC0D60" w:rsidRPr="00CC0D60" w:rsidRDefault="00CC0D60" w:rsidP="00CC0D60">
            <w:pPr>
              <w:spacing w:after="0"/>
              <w:jc w:val="both"/>
              <w:rPr>
                <w:rFonts w:ascii="Times New Roman" w:eastAsia="Calibri" w:hAnsi="Times New Roman" w:cs="Times New Roman"/>
                <w:color w:val="002060"/>
                <w:sz w:val="24"/>
                <w:szCs w:val="24"/>
                <w:shd w:val="clear" w:color="auto" w:fill="FFFFFF"/>
                <w:lang w:val="en-US" w:eastAsia="en-US"/>
              </w:rPr>
            </w:pPr>
          </w:p>
          <w:p w:rsidR="00CC0D60" w:rsidRPr="00CC0D60" w:rsidRDefault="00CC0D60" w:rsidP="00CC0D60">
            <w:pPr>
              <w:spacing w:after="0"/>
              <w:jc w:val="both"/>
              <w:rPr>
                <w:rFonts w:ascii="Times New Roman" w:eastAsia="Calibri" w:hAnsi="Times New Roman" w:cs="Times New Roman"/>
                <w:color w:val="002060"/>
                <w:sz w:val="24"/>
                <w:szCs w:val="24"/>
                <w:lang w:val="en-US" w:eastAsia="en-US"/>
              </w:rPr>
            </w:pPr>
            <w:r w:rsidRPr="00CC0D60">
              <w:rPr>
                <w:rFonts w:ascii="Times New Roman" w:eastAsia="Calibri" w:hAnsi="Times New Roman" w:cs="Times New Roman"/>
                <w:color w:val="002060"/>
                <w:sz w:val="24"/>
                <w:szCs w:val="24"/>
                <w:shd w:val="clear" w:color="auto" w:fill="FFFFFF"/>
                <w:lang w:val="en-US" w:eastAsia="en-US"/>
              </w:rPr>
              <w:t xml:space="preserve">Spreading the cult was achieved also through the transporting of Ephesian virgins to the aforementioned urban </w:t>
            </w:r>
            <w:proofErr w:type="spellStart"/>
            <w:r w:rsidRPr="00CC0D60">
              <w:rPr>
                <w:rFonts w:ascii="Times New Roman" w:eastAsia="Calibri" w:hAnsi="Times New Roman" w:cs="Times New Roman"/>
                <w:color w:val="002060"/>
                <w:sz w:val="24"/>
                <w:szCs w:val="24"/>
                <w:shd w:val="clear" w:color="auto" w:fill="FFFFFF"/>
                <w:lang w:val="en-US" w:eastAsia="en-US"/>
              </w:rPr>
              <w:t>centres</w:t>
            </w:r>
            <w:proofErr w:type="spellEnd"/>
            <w:r w:rsidRPr="00CC0D60">
              <w:rPr>
                <w:rFonts w:ascii="Times New Roman" w:eastAsia="Calibri" w:hAnsi="Times New Roman" w:cs="Times New Roman"/>
                <w:color w:val="002060"/>
                <w:sz w:val="24"/>
                <w:szCs w:val="24"/>
                <w:shd w:val="clear" w:color="auto" w:fill="FFFFFF"/>
                <w:lang w:val="en-US" w:eastAsia="en-US"/>
              </w:rPr>
              <w:t xml:space="preserve">. We should not overlook the possibility of </w:t>
            </w:r>
            <w:proofErr w:type="spellStart"/>
            <w:r w:rsidRPr="00CC0D60">
              <w:rPr>
                <w:rFonts w:ascii="Times New Roman" w:eastAsia="Calibri" w:hAnsi="Times New Roman" w:cs="Times New Roman"/>
                <w:color w:val="002060"/>
                <w:sz w:val="24"/>
                <w:szCs w:val="24"/>
                <w:shd w:val="clear" w:color="auto" w:fill="FFFFFF"/>
                <w:lang w:val="en-US" w:eastAsia="en-US"/>
              </w:rPr>
              <w:t>Thecla</w:t>
            </w:r>
            <w:proofErr w:type="spellEnd"/>
            <w:r w:rsidRPr="00CC0D60">
              <w:rPr>
                <w:rFonts w:ascii="Times New Roman" w:eastAsia="Calibri" w:hAnsi="Times New Roman" w:cs="Times New Roman"/>
                <w:color w:val="002060"/>
                <w:sz w:val="24"/>
                <w:szCs w:val="24"/>
                <w:shd w:val="clear" w:color="auto" w:fill="FFFFFF"/>
                <w:lang w:val="en-US" w:eastAsia="en-US"/>
              </w:rPr>
              <w:t xml:space="preserve"> herself becoming famous due to the successful conversion to </w:t>
            </w:r>
            <w:r w:rsidRPr="00CC0D60">
              <w:rPr>
                <w:rFonts w:ascii="Times New Roman" w:eastAsia="Calibri" w:hAnsi="Times New Roman" w:cs="Times New Roman"/>
                <w:color w:val="002060"/>
                <w:sz w:val="24"/>
                <w:szCs w:val="24"/>
                <w:shd w:val="clear" w:color="auto" w:fill="FFFFFF"/>
                <w:lang w:val="en-US" w:eastAsia="en-US"/>
              </w:rPr>
              <w:lastRenderedPageBreak/>
              <w:t xml:space="preserve">Christianity of several of these female worshipers of Artemis operating all over the Roman </w:t>
            </w:r>
            <w:r w:rsidRPr="00CC0D60">
              <w:rPr>
                <w:rFonts w:ascii="Times New Roman" w:eastAsia="Calibri" w:hAnsi="Times New Roman" w:cs="Times New Roman"/>
                <w:i/>
                <w:color w:val="002060"/>
                <w:sz w:val="24"/>
                <w:szCs w:val="24"/>
                <w:shd w:val="clear" w:color="auto" w:fill="FFFFFF"/>
                <w:lang w:val="en-US" w:eastAsia="en-US"/>
              </w:rPr>
              <w:t>Mare nostrum</w:t>
            </w:r>
            <w:r w:rsidRPr="00CC0D60">
              <w:rPr>
                <w:rFonts w:ascii="Times New Roman" w:eastAsia="Calibri" w:hAnsi="Times New Roman" w:cs="Times New Roman"/>
                <w:color w:val="002060"/>
                <w:sz w:val="24"/>
                <w:szCs w:val="24"/>
                <w:shd w:val="clear" w:color="auto" w:fill="FFFFFF"/>
                <w:lang w:val="en-US" w:eastAsia="en-US"/>
              </w:rPr>
              <w:t xml:space="preserve"> network. </w:t>
            </w:r>
          </w:p>
          <w:p w:rsidR="00CC0D60" w:rsidRPr="00CC0D60" w:rsidRDefault="00CC0D60" w:rsidP="00CC0D60">
            <w:pPr>
              <w:spacing w:after="0"/>
              <w:rPr>
                <w:rFonts w:ascii="Times New Roman" w:eastAsia="Calibri" w:hAnsi="Times New Roman" w:cs="Times New Roman"/>
                <w:color w:val="1F497D"/>
                <w:sz w:val="24"/>
                <w:szCs w:val="24"/>
                <w:lang w:val="en-US" w:eastAsia="en-US"/>
              </w:rPr>
            </w:pPr>
          </w:p>
          <w:p w:rsidR="00CC0D60" w:rsidRPr="00CC0D60" w:rsidRDefault="00CC0D60" w:rsidP="00CC0D60">
            <w:pPr>
              <w:spacing w:after="0"/>
              <w:rPr>
                <w:rFonts w:ascii="Times New Roman" w:eastAsia="Calibri" w:hAnsi="Times New Roman" w:cs="Times New Roman"/>
                <w:color w:val="1F497D"/>
                <w:sz w:val="24"/>
                <w:szCs w:val="24"/>
                <w:lang w:val="en-US" w:eastAsia="en-US"/>
              </w:rPr>
            </w:pPr>
          </w:p>
          <w:p w:rsidR="00CC0D60" w:rsidRPr="00CC0D60" w:rsidRDefault="00CC0D60" w:rsidP="00CC0D60">
            <w:pPr>
              <w:spacing w:after="0"/>
              <w:rPr>
                <w:rFonts w:ascii="Times New Roman" w:eastAsia="Calibri" w:hAnsi="Times New Roman" w:cs="Times New Roman"/>
                <w:color w:val="1F497D"/>
                <w:sz w:val="24"/>
                <w:szCs w:val="24"/>
                <w:lang w:val="en-US" w:eastAsia="en-US"/>
              </w:rPr>
            </w:pPr>
          </w:p>
          <w:p w:rsidR="00CC0D60" w:rsidRPr="00CC0D60" w:rsidRDefault="00CC0D60" w:rsidP="00CC0D60">
            <w:pPr>
              <w:spacing w:after="0" w:line="360" w:lineRule="auto"/>
              <w:jc w:val="both"/>
              <w:rPr>
                <w:rFonts w:ascii="Times New Roman" w:eastAsia="Calibri" w:hAnsi="Times New Roman" w:cs="Times New Roman"/>
                <w:b/>
                <w:color w:val="1F497D"/>
                <w:sz w:val="24"/>
                <w:szCs w:val="24"/>
                <w:lang w:val="en-US" w:eastAsia="en-US"/>
              </w:rPr>
            </w:pPr>
            <w:r w:rsidRPr="00CC0D60">
              <w:rPr>
                <w:rFonts w:ascii="Times New Roman" w:eastAsia="Calibri" w:hAnsi="Times New Roman" w:cs="Times New Roman"/>
                <w:b/>
                <w:color w:val="1F497D"/>
                <w:sz w:val="24"/>
                <w:szCs w:val="24"/>
                <w:lang w:val="en-US" w:eastAsia="en-US"/>
              </w:rPr>
              <w:t>Conclusions</w:t>
            </w:r>
          </w:p>
          <w:p w:rsidR="00CC0D60" w:rsidRPr="00CC0D60" w:rsidRDefault="00CC0D60" w:rsidP="00CC0D60">
            <w:pPr>
              <w:spacing w:after="0"/>
              <w:jc w:val="both"/>
              <w:rPr>
                <w:rFonts w:ascii="Times New Roman" w:eastAsia="Calibri" w:hAnsi="Times New Roman" w:cs="Times New Roman"/>
                <w:color w:val="1F497D"/>
                <w:sz w:val="24"/>
                <w:szCs w:val="24"/>
                <w:shd w:val="clear" w:color="auto" w:fill="FFFFFF"/>
                <w:lang w:val="en-US" w:eastAsia="en-US"/>
              </w:rPr>
            </w:pPr>
            <w:r w:rsidRPr="00CC0D60">
              <w:rPr>
                <w:rFonts w:ascii="Times New Roman" w:eastAsia="Calibri" w:hAnsi="Times New Roman" w:cs="Times New Roman"/>
                <w:color w:val="1F497D"/>
                <w:sz w:val="24"/>
                <w:szCs w:val="24"/>
                <w:shd w:val="clear" w:color="auto" w:fill="FFFFFF"/>
                <w:lang w:val="en-US" w:eastAsia="en-US"/>
              </w:rPr>
              <w:t xml:space="preserve">My reflections so far lead me to argue that the </w:t>
            </w:r>
            <w:proofErr w:type="spellStart"/>
            <w:r w:rsidRPr="00CC0D60">
              <w:rPr>
                <w:rFonts w:ascii="Times New Roman" w:eastAsia="Calibri" w:hAnsi="Times New Roman" w:cs="Times New Roman"/>
                <w:color w:val="1F497D"/>
                <w:sz w:val="24"/>
                <w:szCs w:val="24"/>
                <w:shd w:val="clear" w:color="auto" w:fill="FFFFFF"/>
                <w:lang w:val="en-US" w:eastAsia="en-US"/>
              </w:rPr>
              <w:t>AoTh</w:t>
            </w:r>
            <w:proofErr w:type="spellEnd"/>
            <w:r w:rsidRPr="00CC0D60">
              <w:rPr>
                <w:rFonts w:ascii="Times New Roman" w:eastAsia="Calibri" w:hAnsi="Times New Roman" w:cs="Times New Roman"/>
                <w:color w:val="1F497D"/>
                <w:sz w:val="24"/>
                <w:szCs w:val="24"/>
                <w:shd w:val="clear" w:color="auto" w:fill="FFFFFF"/>
                <w:lang w:val="en-US" w:eastAsia="en-US"/>
              </w:rPr>
              <w:t xml:space="preserve">, whom the writer is likely to have some in common with the twelve Baptists and </w:t>
            </w:r>
            <w:proofErr w:type="spellStart"/>
            <w:r w:rsidRPr="00CC0D60">
              <w:rPr>
                <w:rFonts w:ascii="Times New Roman" w:eastAsia="Calibri" w:hAnsi="Times New Roman" w:cs="Times New Roman"/>
                <w:color w:val="1F497D"/>
                <w:sz w:val="24"/>
                <w:szCs w:val="24"/>
                <w:shd w:val="clear" w:color="auto" w:fill="FFFFFF"/>
                <w:lang w:val="en-US" w:eastAsia="en-US"/>
              </w:rPr>
              <w:t>Apollos</w:t>
            </w:r>
            <w:proofErr w:type="spellEnd"/>
            <w:r w:rsidRPr="00CC0D60">
              <w:rPr>
                <w:rFonts w:ascii="Times New Roman" w:eastAsia="Calibri" w:hAnsi="Times New Roman" w:cs="Times New Roman"/>
                <w:color w:val="1F497D"/>
                <w:sz w:val="24"/>
                <w:szCs w:val="24"/>
                <w:shd w:val="clear" w:color="auto" w:fill="FFFFFF"/>
                <w:lang w:val="en-US" w:eastAsia="en-US"/>
              </w:rPr>
              <w:t>, owe their quick spread in such a short time all across the Mediterranean to the following facts:</w:t>
            </w:r>
          </w:p>
          <w:p w:rsidR="00CC0D60" w:rsidRPr="00CC0D60" w:rsidRDefault="00CC0D60" w:rsidP="00CC0D60">
            <w:pPr>
              <w:spacing w:after="0"/>
              <w:jc w:val="both"/>
              <w:rPr>
                <w:rFonts w:ascii="Times New Roman" w:eastAsia="Calibri" w:hAnsi="Times New Roman" w:cs="Times New Roman"/>
                <w:color w:val="1F497D"/>
                <w:sz w:val="24"/>
                <w:szCs w:val="24"/>
                <w:shd w:val="clear" w:color="auto" w:fill="FFFFFF"/>
                <w:lang w:val="en-US" w:eastAsia="en-US"/>
              </w:rPr>
            </w:pPr>
          </w:p>
          <w:p w:rsidR="00CC0D60" w:rsidRPr="00CC0D60" w:rsidRDefault="00CC0D60" w:rsidP="00CC0D60">
            <w:pPr>
              <w:jc w:val="both"/>
              <w:rPr>
                <w:rFonts w:ascii="Times New Roman" w:eastAsia="Calibri" w:hAnsi="Times New Roman" w:cs="Times New Roman"/>
                <w:color w:val="1F497D"/>
                <w:sz w:val="24"/>
                <w:szCs w:val="24"/>
                <w:shd w:val="clear" w:color="auto" w:fill="FFFFFF"/>
                <w:lang w:val="en-US" w:eastAsia="en-US"/>
              </w:rPr>
            </w:pPr>
            <w:r w:rsidRPr="00CC0D60">
              <w:rPr>
                <w:rFonts w:ascii="Times New Roman" w:eastAsia="Calibri" w:hAnsi="Times New Roman" w:cs="Times New Roman"/>
                <w:color w:val="1F497D"/>
                <w:sz w:val="24"/>
                <w:szCs w:val="24"/>
                <w:shd w:val="clear" w:color="auto" w:fill="FFFFFF"/>
                <w:lang w:val="en-US" w:eastAsia="en-US"/>
              </w:rPr>
              <w:t>1. The literary form used, romantic novel/romance captivating particularly the female population.</w:t>
            </w:r>
          </w:p>
          <w:p w:rsidR="00CC0D60" w:rsidRPr="00CC0D60" w:rsidRDefault="00CC0D60" w:rsidP="00CC0D60">
            <w:pPr>
              <w:jc w:val="both"/>
              <w:rPr>
                <w:rFonts w:ascii="Times New Roman" w:eastAsia="Calibri" w:hAnsi="Times New Roman" w:cs="Times New Roman"/>
                <w:color w:val="1F497D"/>
                <w:sz w:val="24"/>
                <w:szCs w:val="24"/>
                <w:shd w:val="clear" w:color="auto" w:fill="FFFFFF"/>
                <w:lang w:val="en-US" w:eastAsia="en-US"/>
              </w:rPr>
            </w:pPr>
            <w:r w:rsidRPr="00CC0D60">
              <w:rPr>
                <w:rFonts w:ascii="Times New Roman" w:eastAsia="Calibri" w:hAnsi="Times New Roman" w:cs="Times New Roman"/>
                <w:color w:val="1F497D"/>
                <w:sz w:val="24"/>
                <w:szCs w:val="24"/>
                <w:shd w:val="clear" w:color="auto" w:fill="FFFFFF"/>
                <w:lang w:val="en-US" w:eastAsia="en-US"/>
              </w:rPr>
              <w:t xml:space="preserve">2. The fact that the </w:t>
            </w:r>
            <w:proofErr w:type="gramStart"/>
            <w:r w:rsidRPr="00CC0D60">
              <w:rPr>
                <w:rFonts w:ascii="Times New Roman" w:eastAsia="Calibri" w:hAnsi="Times New Roman" w:cs="Times New Roman"/>
                <w:color w:val="1F497D"/>
                <w:sz w:val="24"/>
                <w:szCs w:val="24"/>
                <w:shd w:val="clear" w:color="auto" w:fill="FFFFFF"/>
                <w:lang w:val="en-US" w:eastAsia="en-US"/>
              </w:rPr>
              <w:t>text fill</w:t>
            </w:r>
            <w:proofErr w:type="gramEnd"/>
            <w:r w:rsidRPr="00CC0D60">
              <w:rPr>
                <w:rFonts w:ascii="Times New Roman" w:eastAsia="Calibri" w:hAnsi="Times New Roman" w:cs="Times New Roman"/>
                <w:color w:val="1F497D"/>
                <w:sz w:val="24"/>
                <w:szCs w:val="24"/>
                <w:shd w:val="clear" w:color="auto" w:fill="FFFFFF"/>
                <w:lang w:val="en-US" w:eastAsia="en-US"/>
              </w:rPr>
              <w:t xml:space="preserve"> voids and supplement the Pauline letters corpus and the Acts.</w:t>
            </w:r>
          </w:p>
          <w:p w:rsidR="00CC0D60" w:rsidRPr="00CC0D60" w:rsidRDefault="00CC0D60" w:rsidP="00CC0D60">
            <w:pPr>
              <w:jc w:val="both"/>
              <w:rPr>
                <w:rFonts w:ascii="Times New Roman" w:eastAsia="Calibri" w:hAnsi="Times New Roman" w:cs="Times New Roman"/>
                <w:color w:val="1F497D"/>
                <w:sz w:val="24"/>
                <w:szCs w:val="24"/>
                <w:lang w:val="en-US" w:eastAsia="en-US"/>
              </w:rPr>
            </w:pPr>
            <w:r w:rsidRPr="00CC0D60">
              <w:rPr>
                <w:rFonts w:ascii="Times New Roman" w:eastAsia="Calibri" w:hAnsi="Times New Roman" w:cs="Times New Roman"/>
                <w:color w:val="1F497D"/>
                <w:sz w:val="24"/>
                <w:szCs w:val="24"/>
                <w:shd w:val="clear" w:color="auto" w:fill="FFFFFF"/>
                <w:lang w:val="en-US" w:eastAsia="en-US"/>
              </w:rPr>
              <w:t>3. They provide an excellent alternative to the universally worshiped goddess Artemis.</w:t>
            </w:r>
          </w:p>
          <w:p w:rsidR="00CC0D60" w:rsidRPr="00CC0D60" w:rsidRDefault="00CC0D60" w:rsidP="00CC0D60">
            <w:pPr>
              <w:spacing w:after="0"/>
              <w:rPr>
                <w:rFonts w:ascii="Times New Roman" w:eastAsia="Calibri" w:hAnsi="Times New Roman" w:cs="Times New Roman"/>
                <w:color w:val="1F497D"/>
                <w:sz w:val="24"/>
                <w:szCs w:val="24"/>
                <w:lang w:val="en-US" w:eastAsia="en-US"/>
              </w:rPr>
            </w:pPr>
          </w:p>
        </w:tc>
      </w:tr>
    </w:tbl>
    <w:p w:rsidR="00CC0D60" w:rsidRPr="00CC0D60" w:rsidRDefault="00CC0D60" w:rsidP="00CC0D60">
      <w:pPr>
        <w:rPr>
          <w:rFonts w:ascii="Calibri" w:eastAsia="Calibri" w:hAnsi="Calibri" w:cs="Times New Roman"/>
          <w:lang w:val="en-US" w:eastAsia="en-US"/>
        </w:rPr>
      </w:pPr>
    </w:p>
    <w:p w:rsidR="00B54D7C" w:rsidRPr="00FD47AB" w:rsidRDefault="00B54D7C" w:rsidP="00B54D7C">
      <w:pPr>
        <w:rPr>
          <w:rFonts w:ascii="Arial" w:eastAsia="Times New Roman" w:hAnsi="Arial" w:cs="Times New Roman"/>
          <w:b/>
          <w:sz w:val="32"/>
          <w:szCs w:val="32"/>
          <w:lang w:eastAsia="en-US" w:bidi="en-US"/>
        </w:rPr>
      </w:pPr>
      <w:r w:rsidRPr="00CC0D60">
        <w:rPr>
          <w:rFonts w:ascii="Arial" w:eastAsia="Times New Roman" w:hAnsi="Arial" w:cs="Arial"/>
          <w:lang w:val="en-US"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9" w:history="1">
        <w:r w:rsidR="00CC0D60" w:rsidRPr="00CC0D60">
          <w:rPr>
            <w:rStyle w:val="Hyperlink"/>
          </w:rPr>
          <w:t>http://eclass.uoa.gr/courses/SOCTHEOL102/</w:t>
        </w:r>
      </w:hyperlink>
    </w:p>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B54D7C">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w:t>
      </w:r>
      <w:r w:rsidR="00CC0D60">
        <w:t>Αποκάλυψη του Ιωάννη. Ενότητα 1.Άρτεμις και Θέκλα</w:t>
      </w:r>
      <w:r>
        <w:t>». Έκδοση: 1.0. Αθήνα 2015</w:t>
      </w:r>
      <w:r w:rsidRPr="00BD7929">
        <w:t xml:space="preserve">. Διαθέσιμο από τη δικτυακή διεύθυνση: </w:t>
      </w:r>
      <w:r w:rsidR="00CC0D60">
        <w:t xml:space="preserve"> </w:t>
      </w:r>
      <w:hyperlink r:id="rId10" w:history="1">
        <w:r w:rsidR="00CC0D60" w:rsidRPr="00CC0D60">
          <w:rPr>
            <w:rStyle w:val="Hyperlink"/>
          </w:rPr>
          <w:t>http://opencourses.uoa.gr/courses/SOCTHEOL4/</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headerReference w:type="even" r:id="rId15"/>
      <w:headerReference w:type="default" r:id="rId16"/>
      <w:footerReference w:type="even" r:id="rId17"/>
      <w:footerReference w:type="default" r:id="rId18"/>
      <w:headerReference w:type="first" r:id="rId19"/>
      <w:footerReference w:type="first" r:id="rId20"/>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AD6" w:rsidRDefault="00FC3AD6" w:rsidP="00AF535B">
      <w:pPr>
        <w:spacing w:after="0" w:line="240" w:lineRule="auto"/>
      </w:pPr>
      <w:r>
        <w:separator/>
      </w:r>
    </w:p>
  </w:endnote>
  <w:endnote w:type="continuationSeparator" w:id="0">
    <w:p w:rsidR="00FC3AD6" w:rsidRDefault="00FC3AD6"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gMemoriesApla UC Pol">
    <w:altName w:val="Courier New"/>
    <w:charset w:val="00"/>
    <w:family w:val="auto"/>
    <w:pitch w:val="variable"/>
    <w:sig w:usb0="00000087"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SBL Greek">
    <w:altName w:val="Times New Roman"/>
    <w:panose1 w:val="00000000000000000000"/>
    <w:charset w:val="A1"/>
    <w:family w:val="auto"/>
    <w:notTrueType/>
    <w:pitch w:val="default"/>
    <w:sig w:usb0="00000083" w:usb1="00000000" w:usb2="00000000" w:usb3="00000000" w:csb0="00000009" w:csb1="00000000"/>
  </w:font>
  <w:font w:name="Silver Humana">
    <w:charset w:val="00"/>
    <w:family w:val="swiss"/>
    <w:pitch w:val="variable"/>
    <w:sig w:usb0="0000020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AF535B" w:rsidRDefault="00AF535B">
        <w:pPr>
          <w:pStyle w:val="Footer"/>
          <w:jc w:val="right"/>
        </w:pPr>
        <w:r>
          <w:fldChar w:fldCharType="begin"/>
        </w:r>
        <w:r>
          <w:instrText xml:space="preserve"> PAGE   \* MERGEFORMAT </w:instrText>
        </w:r>
        <w:r>
          <w:fldChar w:fldCharType="separate"/>
        </w:r>
        <w:r w:rsidR="00CC0D60">
          <w:rPr>
            <w:noProof/>
          </w:rPr>
          <w:t>1</w:t>
        </w:r>
        <w:r>
          <w:rPr>
            <w:noProof/>
          </w:rPr>
          <w:fldChar w:fldCharType="end"/>
        </w:r>
      </w:p>
    </w:sdtContent>
  </w:sdt>
  <w:p w:rsidR="00AF535B" w:rsidRDefault="00AF5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AD6" w:rsidRDefault="00FC3AD6" w:rsidP="00AF535B">
      <w:pPr>
        <w:spacing w:after="0" w:line="240" w:lineRule="auto"/>
      </w:pPr>
      <w:r>
        <w:separator/>
      </w:r>
    </w:p>
  </w:footnote>
  <w:footnote w:type="continuationSeparator" w:id="0">
    <w:p w:rsidR="00FC3AD6" w:rsidRDefault="00FC3AD6" w:rsidP="00AF535B">
      <w:pPr>
        <w:spacing w:after="0" w:line="240" w:lineRule="auto"/>
      </w:pPr>
      <w:r>
        <w:continuationSeparator/>
      </w:r>
    </w:p>
  </w:footnote>
  <w:footnote w:id="1">
    <w:p w:rsidR="00CC0D60" w:rsidRPr="00CC0D60" w:rsidRDefault="00CC0D60" w:rsidP="00CC0D60">
      <w:pPr>
        <w:pStyle w:val="NormalWeb"/>
        <w:spacing w:before="0" w:beforeAutospacing="0" w:after="0" w:afterAutospacing="0"/>
        <w:jc w:val="both"/>
        <w:rPr>
          <w:rFonts w:ascii="Palatino Linotype" w:hAnsi="Palatino Linotype" w:cs="Helvetica"/>
          <w:sz w:val="20"/>
          <w:szCs w:val="20"/>
          <w:lang w:val="en-US"/>
        </w:rPr>
      </w:pPr>
      <w:r w:rsidRPr="00506CDD">
        <w:rPr>
          <w:rStyle w:val="FootnoteReference"/>
          <w:rFonts w:ascii="Palatino Linotype" w:eastAsiaTheme="minorEastAsia" w:hAnsi="Palatino Linotype"/>
          <w:sz w:val="20"/>
          <w:szCs w:val="20"/>
        </w:rPr>
        <w:footnoteRef/>
      </w:r>
      <w:r w:rsidRPr="00506CDD">
        <w:rPr>
          <w:rFonts w:ascii="Palatino Linotype" w:hAnsi="Palatino Linotype"/>
          <w:sz w:val="20"/>
          <w:szCs w:val="20"/>
        </w:rPr>
        <w:t xml:space="preserve"> Το κείμενο είναι το εξής: </w:t>
      </w:r>
      <w:r w:rsidRPr="00506CDD">
        <w:rPr>
          <w:rStyle w:val="A23"/>
          <w:rFonts w:ascii="Palatino Linotype" w:hAnsi="Palatino Linotype" w:cs="Arial"/>
          <w:i/>
          <w:sz w:val="20"/>
          <w:szCs w:val="20"/>
        </w:rPr>
        <w:t>Αλλά η αναίδεια μιας γυναίκας που τολμά να διδάσκει, δεν έπεται πως θα της δώσει και το δικαίωμα να βαπτίζει: εκτός αν εμφανιστεί πάλι κάποιο τέρας όπως την αρχαία εποχή, κι όπως εκείνο κατάργησε την Βάπτιση, το νέο τέ</w:t>
      </w:r>
      <w:r w:rsidRPr="00506CDD">
        <w:rPr>
          <w:rStyle w:val="A23"/>
          <w:rFonts w:ascii="Palatino Linotype" w:hAnsi="Palatino Linotype" w:cs="Arial"/>
          <w:i/>
          <w:sz w:val="20"/>
          <w:szCs w:val="20"/>
        </w:rPr>
        <w:softHyphen/>
        <w:t xml:space="preserve">ρας να την εκτελεί. Κι όσοι επικαλούνται έργο που ψευδώς φέρει το όνομα του Παύλου– εννοώ με το παράδειγμα της Θέκλας – για να υποστηρίζουν το δικαίωμα των γυναικών να διδάσκουν και να βαπτίζουν, ας πληροφορηθούν </w:t>
      </w:r>
      <w:r w:rsidRPr="00506CDD">
        <w:rPr>
          <w:rStyle w:val="A23"/>
          <w:rFonts w:ascii="Palatino Linotype" w:hAnsi="Palatino Linotype" w:cs="Arial"/>
          <w:b/>
          <w:i/>
          <w:sz w:val="20"/>
          <w:szCs w:val="20"/>
        </w:rPr>
        <w:t>ότι το έγραψε πρεσβύτερος εκκλησίας της Ασίας με δικό του υλικό, χρησιμοποιώντας το όνομα του Παύλου.</w:t>
      </w:r>
      <w:r w:rsidRPr="00506CDD">
        <w:rPr>
          <w:rStyle w:val="A23"/>
          <w:rFonts w:ascii="Palatino Linotype" w:hAnsi="Palatino Linotype" w:cs="Arial"/>
          <w:i/>
          <w:sz w:val="20"/>
          <w:szCs w:val="20"/>
        </w:rPr>
        <w:t xml:space="preserve"> `Όταν τον ανακάλυψαν ομολόγησε ότι το έκανε από αγάπη για τον Παύλο και βέβαια παραιτή</w:t>
      </w:r>
      <w:r w:rsidRPr="00506CDD">
        <w:rPr>
          <w:rStyle w:val="A23"/>
          <w:rFonts w:ascii="Palatino Linotype" w:hAnsi="Palatino Linotype" w:cs="Arial"/>
          <w:i/>
          <w:sz w:val="20"/>
          <w:szCs w:val="20"/>
        </w:rPr>
        <w:softHyphen/>
        <w:t>θηκε. Πόσο ασυνεπής με την πίστη θα ήταν αν έδινε στην γυναίκα το δικαίωμα να κηρύττει και να βαπτίζει, εκείνος που δεν της επιτρέπει ούτε καν να διδάσκει! «</w:t>
      </w:r>
      <w:r w:rsidRPr="00506CDD">
        <w:rPr>
          <w:rStyle w:val="A23"/>
          <w:rFonts w:ascii="Palatino Linotype" w:hAnsi="Palatino Linotype" w:cs="Arial"/>
          <w:i/>
          <w:iCs/>
          <w:sz w:val="20"/>
          <w:szCs w:val="20"/>
        </w:rPr>
        <w:t xml:space="preserve">Οι γυναίκες να σιωπούν», </w:t>
      </w:r>
      <w:r w:rsidRPr="00506CDD">
        <w:rPr>
          <w:rStyle w:val="A23"/>
          <w:rFonts w:ascii="Palatino Linotype" w:hAnsi="Palatino Linotype" w:cs="Arial"/>
          <w:i/>
          <w:sz w:val="20"/>
          <w:szCs w:val="20"/>
        </w:rPr>
        <w:t xml:space="preserve">λέει </w:t>
      </w:r>
      <w:r w:rsidRPr="00506CDD">
        <w:rPr>
          <w:rStyle w:val="A23"/>
          <w:rFonts w:ascii="Palatino Linotype" w:hAnsi="Palatino Linotype" w:cs="Arial"/>
          <w:i/>
          <w:iCs/>
          <w:sz w:val="20"/>
          <w:szCs w:val="20"/>
        </w:rPr>
        <w:t>«</w:t>
      </w:r>
      <w:r w:rsidRPr="00506CDD">
        <w:rPr>
          <w:rStyle w:val="A48"/>
          <w:rFonts w:ascii="Palatino Linotype" w:hAnsi="Palatino Linotype"/>
          <w:i w:val="0"/>
          <w:sz w:val="20"/>
          <w:szCs w:val="20"/>
        </w:rPr>
        <w:t>και να ρωτούν τους άνδρες τους στο σπίτι</w:t>
      </w:r>
      <w:r w:rsidRPr="00506CDD">
        <w:rPr>
          <w:rStyle w:val="A23"/>
          <w:rFonts w:ascii="Palatino Linotype" w:hAnsi="Palatino Linotype" w:cs="Arial"/>
          <w:i/>
          <w:sz w:val="20"/>
          <w:szCs w:val="20"/>
        </w:rPr>
        <w:t>» (Α’ Κορ. 14, 34-35).</w:t>
      </w:r>
      <w:r w:rsidRPr="00506CDD">
        <w:rPr>
          <w:rStyle w:val="A23"/>
          <w:rFonts w:ascii="Palatino Linotype" w:hAnsi="Palatino Linotype" w:cs="Arial"/>
          <w:sz w:val="20"/>
          <w:szCs w:val="20"/>
        </w:rPr>
        <w:t xml:space="preserve"> Μτφρ. Α. Ελευθεριάδης, </w:t>
      </w:r>
      <w:r w:rsidRPr="00506CDD">
        <w:rPr>
          <w:rStyle w:val="A23"/>
          <w:rFonts w:ascii="Palatino Linotype" w:hAnsi="Palatino Linotype" w:cs="Arial"/>
          <w:i/>
          <w:sz w:val="20"/>
          <w:szCs w:val="20"/>
        </w:rPr>
        <w:t>Μεταποστολικοί Πατέρες, Τόμος Β’</w:t>
      </w:r>
      <w:r w:rsidRPr="00506CDD">
        <w:rPr>
          <w:rStyle w:val="A23"/>
          <w:rFonts w:ascii="Palatino Linotype" w:hAnsi="Palatino Linotype" w:cs="Arial"/>
          <w:sz w:val="20"/>
          <w:szCs w:val="20"/>
        </w:rPr>
        <w:t xml:space="preserve"> Τερτυλλιανός (155-235 μ.Χ.), Αθήνα: Όρος 2008.</w:t>
      </w:r>
      <w:r w:rsidRPr="00506CDD">
        <w:rPr>
          <w:rFonts w:ascii="Palatino Linotype" w:hAnsi="Palatino Linotype"/>
          <w:sz w:val="20"/>
          <w:szCs w:val="20"/>
        </w:rPr>
        <w:t xml:space="preserve"> </w:t>
      </w:r>
      <w:r w:rsidRPr="00506CDD">
        <w:rPr>
          <w:rStyle w:val="Emphasis"/>
          <w:rFonts w:ascii="Palatino Linotype" w:eastAsiaTheme="minorEastAsia" w:hAnsi="Palatino Linotype"/>
          <w:sz w:val="20"/>
          <w:szCs w:val="20"/>
          <w:lang w:val="de-DE"/>
        </w:rPr>
        <w:t>Marco</w:t>
      </w:r>
      <w:r w:rsidRPr="00CC0D60">
        <w:rPr>
          <w:rStyle w:val="Emphasis"/>
          <w:rFonts w:ascii="Palatino Linotype" w:eastAsiaTheme="minorEastAsia" w:hAnsi="Palatino Linotype"/>
          <w:sz w:val="20"/>
          <w:szCs w:val="20"/>
          <w:lang w:val="en-US"/>
        </w:rPr>
        <w:t xml:space="preserve"> </w:t>
      </w:r>
      <w:r w:rsidRPr="00506CDD">
        <w:rPr>
          <w:rStyle w:val="Emphasis"/>
          <w:rFonts w:ascii="Palatino Linotype" w:eastAsiaTheme="minorEastAsia" w:hAnsi="Palatino Linotype"/>
          <w:sz w:val="20"/>
          <w:szCs w:val="20"/>
          <w:lang w:val="de-DE"/>
        </w:rPr>
        <w:t>Frenschkowski</w:t>
      </w:r>
      <w:r w:rsidRPr="00CC0D60">
        <w:rPr>
          <w:rStyle w:val="Emphasis"/>
          <w:rFonts w:ascii="Palatino Linotype" w:eastAsiaTheme="minorEastAsia" w:hAnsi="Palatino Linotype"/>
          <w:sz w:val="20"/>
          <w:szCs w:val="20"/>
          <w:lang w:val="en-US"/>
        </w:rPr>
        <w:t>:</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Erkannte</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Pseudepigraphie</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Ein</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Essay</w:t>
      </w:r>
      <w:r w:rsidRPr="00CC0D60">
        <w:rPr>
          <w:rFonts w:ascii="Palatino Linotype" w:hAnsi="Palatino Linotype"/>
          <w:sz w:val="20"/>
          <w:szCs w:val="20"/>
          <w:lang w:val="en-US"/>
        </w:rPr>
        <w:t xml:space="preserve"> ü</w:t>
      </w:r>
      <w:r w:rsidRPr="00506CDD">
        <w:rPr>
          <w:rFonts w:ascii="Palatino Linotype" w:hAnsi="Palatino Linotype"/>
          <w:sz w:val="20"/>
          <w:szCs w:val="20"/>
          <w:lang w:val="de-DE"/>
        </w:rPr>
        <w:t>ber</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Fiktionalit</w:t>
      </w:r>
      <w:r w:rsidRPr="00CC0D60">
        <w:rPr>
          <w:rFonts w:ascii="Palatino Linotype" w:hAnsi="Palatino Linotype"/>
          <w:sz w:val="20"/>
          <w:szCs w:val="20"/>
          <w:lang w:val="en-US"/>
        </w:rPr>
        <w:t>ä</w:t>
      </w:r>
      <w:r w:rsidRPr="00506CDD">
        <w:rPr>
          <w:rFonts w:ascii="Palatino Linotype" w:hAnsi="Palatino Linotype"/>
          <w:sz w:val="20"/>
          <w:szCs w:val="20"/>
          <w:lang w:val="de-DE"/>
        </w:rPr>
        <w:t>t</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Antike</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und</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Christentum</w:t>
      </w:r>
      <w:r w:rsidRPr="00CC0D60">
        <w:rPr>
          <w:rFonts w:ascii="Palatino Linotype" w:hAnsi="Palatino Linotype"/>
          <w:sz w:val="20"/>
          <w:szCs w:val="20"/>
          <w:lang w:val="en-US"/>
        </w:rPr>
        <w:t xml:space="preserve">, </w:t>
      </w:r>
      <w:r w:rsidRPr="00506CDD">
        <w:rPr>
          <w:rFonts w:ascii="Palatino Linotype" w:hAnsi="Palatino Linotype"/>
          <w:i/>
          <w:sz w:val="20"/>
          <w:szCs w:val="20"/>
          <w:lang w:val="de-DE"/>
        </w:rPr>
        <w:t>Pseudepigraphie</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und</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Verfasserfiktion</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in</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fr</w:t>
      </w:r>
      <w:r w:rsidRPr="00CC0D60">
        <w:rPr>
          <w:rFonts w:ascii="Palatino Linotype" w:hAnsi="Palatino Linotype"/>
          <w:i/>
          <w:sz w:val="20"/>
          <w:szCs w:val="20"/>
          <w:lang w:val="en-US"/>
        </w:rPr>
        <w:t>ü</w:t>
      </w:r>
      <w:r w:rsidRPr="00506CDD">
        <w:rPr>
          <w:rFonts w:ascii="Palatino Linotype" w:hAnsi="Palatino Linotype"/>
          <w:i/>
          <w:sz w:val="20"/>
          <w:szCs w:val="20"/>
          <w:lang w:val="de-DE"/>
        </w:rPr>
        <w:t>hchristlichen</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Briefen</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Pseudepigraphy</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and</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Author</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Fiction</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in</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Early</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Christian</w:t>
      </w:r>
      <w:r w:rsidRPr="00CC0D60">
        <w:rPr>
          <w:rFonts w:ascii="Palatino Linotype" w:hAnsi="Palatino Linotype"/>
          <w:i/>
          <w:sz w:val="20"/>
          <w:szCs w:val="20"/>
          <w:lang w:val="en-US"/>
        </w:rPr>
        <w:t xml:space="preserve"> </w:t>
      </w:r>
      <w:r w:rsidRPr="00506CDD">
        <w:rPr>
          <w:rFonts w:ascii="Palatino Linotype" w:hAnsi="Palatino Linotype"/>
          <w:i/>
          <w:sz w:val="20"/>
          <w:szCs w:val="20"/>
          <w:lang w:val="de-DE"/>
        </w:rPr>
        <w:t>Letters</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Hrsg</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v</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J</w:t>
      </w:r>
      <w:r w:rsidRPr="00CC0D60">
        <w:rPr>
          <w:rFonts w:ascii="Palatino Linotype" w:hAnsi="Palatino Linotype"/>
          <w:sz w:val="20"/>
          <w:szCs w:val="20"/>
          <w:lang w:val="en-US"/>
        </w:rPr>
        <w:t>ö</w:t>
      </w:r>
      <w:r w:rsidRPr="00506CDD">
        <w:rPr>
          <w:rFonts w:ascii="Palatino Linotype" w:hAnsi="Palatino Linotype"/>
          <w:sz w:val="20"/>
          <w:szCs w:val="20"/>
          <w:lang w:val="de-DE"/>
        </w:rPr>
        <w:t>rg</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Frey</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Jens</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Herzer</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Martina</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Jan</w:t>
      </w:r>
      <w:r w:rsidRPr="00CC0D60">
        <w:rPr>
          <w:rFonts w:ascii="Palatino Linotype" w:hAnsi="Palatino Linotype"/>
          <w:sz w:val="20"/>
          <w:szCs w:val="20"/>
          <w:lang w:val="en-US"/>
        </w:rPr>
        <w:t>ß</w:t>
      </w:r>
      <w:r w:rsidRPr="00506CDD">
        <w:rPr>
          <w:rFonts w:ascii="Palatino Linotype" w:hAnsi="Palatino Linotype"/>
          <w:sz w:val="20"/>
          <w:szCs w:val="20"/>
          <w:lang w:val="de-DE"/>
        </w:rPr>
        <w:t>en</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u</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Clare</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K</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Rothschild</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u</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Mitarb</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v</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Michaela</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Engelmann</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T</w:t>
      </w:r>
      <w:r w:rsidRPr="00CC0D60">
        <w:rPr>
          <w:rFonts w:ascii="Palatino Linotype" w:hAnsi="Palatino Linotype"/>
          <w:sz w:val="20"/>
          <w:szCs w:val="20"/>
          <w:lang w:val="en-US"/>
        </w:rPr>
        <w:t>ü</w:t>
      </w:r>
      <w:r w:rsidRPr="00506CDD">
        <w:rPr>
          <w:rFonts w:ascii="Palatino Linotype" w:hAnsi="Palatino Linotype"/>
          <w:sz w:val="20"/>
          <w:szCs w:val="20"/>
          <w:lang w:val="de-DE"/>
        </w:rPr>
        <w:t>bingen</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Mohr</w:t>
      </w:r>
      <w:r w:rsidRPr="00CC0D60">
        <w:rPr>
          <w:rFonts w:ascii="Palatino Linotype" w:hAnsi="Palatino Linotype"/>
          <w:sz w:val="20"/>
          <w:szCs w:val="20"/>
          <w:lang w:val="en-US"/>
        </w:rPr>
        <w:t xml:space="preserve"> </w:t>
      </w:r>
      <w:r w:rsidRPr="00506CDD">
        <w:rPr>
          <w:rFonts w:ascii="Palatino Linotype" w:hAnsi="Palatino Linotype"/>
          <w:sz w:val="20"/>
          <w:szCs w:val="20"/>
          <w:lang w:val="de-DE"/>
        </w:rPr>
        <w:t>Siebeck</w:t>
      </w:r>
      <w:r w:rsidRPr="00CC0D60">
        <w:rPr>
          <w:rFonts w:ascii="Palatino Linotype" w:hAnsi="Palatino Linotype"/>
          <w:sz w:val="20"/>
          <w:szCs w:val="20"/>
          <w:lang w:val="en-US"/>
        </w:rPr>
        <w:t xml:space="preserve"> 2009 181-232, </w:t>
      </w:r>
      <w:r w:rsidRPr="00506CDD">
        <w:rPr>
          <w:rFonts w:ascii="Palatino Linotype" w:hAnsi="Palatino Linotype"/>
          <w:sz w:val="20"/>
          <w:szCs w:val="20"/>
        </w:rPr>
        <w:t>εδώ</w:t>
      </w:r>
      <w:r w:rsidRPr="00CC0D60">
        <w:rPr>
          <w:rFonts w:ascii="Palatino Linotype" w:hAnsi="Palatino Linotype"/>
          <w:sz w:val="20"/>
          <w:szCs w:val="20"/>
          <w:lang w:val="en-US"/>
        </w:rPr>
        <w:t xml:space="preserve"> 194-195.</w:t>
      </w:r>
    </w:p>
  </w:footnote>
  <w:footnote w:id="2">
    <w:p w:rsidR="00CC0D60" w:rsidRPr="00506CDD" w:rsidRDefault="00CC0D60" w:rsidP="00CC0D60">
      <w:pPr>
        <w:pStyle w:val="FootnoteText"/>
        <w:jc w:val="both"/>
        <w:rPr>
          <w:rFonts w:ascii="Palatino Linotype" w:hAnsi="Palatino Linotype"/>
          <w:lang w:val="en-US"/>
        </w:rPr>
      </w:pPr>
      <w:r w:rsidRPr="00506CDD">
        <w:rPr>
          <w:rStyle w:val="FootnoteReference"/>
          <w:rFonts w:ascii="Palatino Linotype" w:hAnsi="Palatino Linotype"/>
        </w:rPr>
        <w:footnoteRef/>
      </w:r>
      <w:r w:rsidRPr="00506CDD">
        <w:rPr>
          <w:rFonts w:ascii="Palatino Linotype" w:hAnsi="Palatino Linotype"/>
          <w:lang w:val="en-US"/>
        </w:rPr>
        <w:t xml:space="preserve"> </w:t>
      </w:r>
      <w:r w:rsidRPr="00506CDD">
        <w:rPr>
          <w:rStyle w:val="st"/>
          <w:rFonts w:ascii="Palatino Linotype" w:hAnsi="Palatino Linotype"/>
          <w:lang w:val="en-US"/>
        </w:rPr>
        <w:t>Stephen J. Davis,</w:t>
      </w:r>
      <w:r w:rsidRPr="00506CDD">
        <w:rPr>
          <w:rStyle w:val="Emphasis"/>
          <w:rFonts w:ascii="Palatino Linotype" w:hAnsi="Palatino Linotype"/>
          <w:lang w:val="en-US"/>
        </w:rPr>
        <w:t xml:space="preserve"> </w:t>
      </w:r>
      <w:proofErr w:type="gramStart"/>
      <w:r w:rsidRPr="00506CDD">
        <w:rPr>
          <w:rStyle w:val="Emphasis"/>
          <w:rFonts w:ascii="Palatino Linotype" w:hAnsi="Palatino Linotype"/>
          <w:lang w:val="en-US"/>
        </w:rPr>
        <w:t>The</w:t>
      </w:r>
      <w:proofErr w:type="gramEnd"/>
      <w:r w:rsidRPr="00506CDD">
        <w:rPr>
          <w:rStyle w:val="Emphasis"/>
          <w:rFonts w:ascii="Palatino Linotype" w:hAnsi="Palatino Linotype"/>
          <w:lang w:val="en-US"/>
        </w:rPr>
        <w:t xml:space="preserve"> Cult of Saint </w:t>
      </w:r>
      <w:proofErr w:type="spellStart"/>
      <w:r w:rsidRPr="00506CDD">
        <w:rPr>
          <w:rStyle w:val="Emphasis"/>
          <w:rFonts w:ascii="Palatino Linotype" w:hAnsi="Palatino Linotype"/>
          <w:lang w:val="en-US"/>
        </w:rPr>
        <w:t>Thecla</w:t>
      </w:r>
      <w:proofErr w:type="spellEnd"/>
      <w:r w:rsidRPr="00506CDD">
        <w:rPr>
          <w:rStyle w:val="st"/>
          <w:rFonts w:ascii="Palatino Linotype" w:hAnsi="Palatino Linotype"/>
          <w:lang w:val="en-US"/>
        </w:rPr>
        <w:t xml:space="preserve">: </w:t>
      </w:r>
      <w:r w:rsidRPr="00506CDD">
        <w:rPr>
          <w:rStyle w:val="st"/>
          <w:rFonts w:ascii="Palatino Linotype" w:hAnsi="Palatino Linotype"/>
          <w:i/>
          <w:lang w:val="en-US"/>
        </w:rPr>
        <w:t>A Tradition of Women's Piety in Late Antiquity</w:t>
      </w:r>
      <w:r w:rsidRPr="00506CDD">
        <w:rPr>
          <w:rStyle w:val="st"/>
          <w:rFonts w:ascii="Palatino Linotype" w:hAnsi="Palatino Linotype"/>
          <w:lang w:val="en-US"/>
        </w:rPr>
        <w:t xml:space="preserve">. </w:t>
      </w:r>
      <w:r w:rsidRPr="00506CDD">
        <w:rPr>
          <w:rStyle w:val="Emphasis"/>
          <w:rFonts w:ascii="Palatino Linotype" w:hAnsi="Palatino Linotype"/>
          <w:i w:val="0"/>
          <w:lang w:val="en-US"/>
        </w:rPr>
        <w:t>Oxford</w:t>
      </w:r>
      <w:r w:rsidRPr="00506CDD">
        <w:rPr>
          <w:rStyle w:val="st"/>
          <w:rFonts w:ascii="Palatino Linotype" w:hAnsi="Palatino Linotype"/>
          <w:i/>
          <w:lang w:val="en-US"/>
        </w:rPr>
        <w:t xml:space="preserve">: </w:t>
      </w:r>
      <w:r w:rsidRPr="00506CDD">
        <w:rPr>
          <w:rStyle w:val="Emphasis"/>
          <w:rFonts w:ascii="Palatino Linotype" w:hAnsi="Palatino Linotype"/>
          <w:i w:val="0"/>
          <w:lang w:val="en-US"/>
        </w:rPr>
        <w:t>Oxford</w:t>
      </w:r>
      <w:r w:rsidRPr="00506CDD">
        <w:rPr>
          <w:rStyle w:val="st"/>
          <w:rFonts w:ascii="Palatino Linotype" w:hAnsi="Palatino Linotype"/>
          <w:lang w:val="en-US"/>
        </w:rPr>
        <w:t xml:space="preserve"> University Press 2001.</w:t>
      </w:r>
    </w:p>
  </w:footnote>
  <w:footnote w:id="3">
    <w:p w:rsidR="00CC0D60" w:rsidRPr="00506CDD" w:rsidRDefault="00CC0D60" w:rsidP="00CC0D60">
      <w:pPr>
        <w:pStyle w:val="FootnoteText"/>
        <w:jc w:val="both"/>
        <w:rPr>
          <w:rFonts w:ascii="Palatino Linotype" w:hAnsi="Palatino Linotype"/>
        </w:rPr>
      </w:pPr>
      <w:r w:rsidRPr="00506CDD">
        <w:rPr>
          <w:rStyle w:val="FootnoteReference"/>
          <w:rFonts w:ascii="Palatino Linotype" w:hAnsi="Palatino Linotype"/>
        </w:rPr>
        <w:footnoteRef/>
      </w:r>
      <w:r w:rsidRPr="00506CDD">
        <w:rPr>
          <w:rFonts w:ascii="Palatino Linotype" w:hAnsi="Palatino Linotype"/>
          <w:lang w:val="en-US"/>
        </w:rPr>
        <w:t xml:space="preserve"> Jeremy W. Barrier </w:t>
      </w:r>
      <w:proofErr w:type="gramStart"/>
      <w:r w:rsidRPr="00506CDD">
        <w:rPr>
          <w:rStyle w:val="Emphasis"/>
          <w:rFonts w:ascii="Palatino Linotype" w:hAnsi="Palatino Linotype"/>
          <w:lang w:val="en-US"/>
        </w:rPr>
        <w:t>The</w:t>
      </w:r>
      <w:proofErr w:type="gramEnd"/>
      <w:r w:rsidRPr="00506CDD">
        <w:rPr>
          <w:rStyle w:val="Emphasis"/>
          <w:rFonts w:ascii="Palatino Linotype" w:hAnsi="Palatino Linotype"/>
          <w:lang w:val="en-US"/>
        </w:rPr>
        <w:t xml:space="preserve"> Acts of Paul and </w:t>
      </w:r>
      <w:proofErr w:type="spellStart"/>
      <w:r w:rsidRPr="00506CDD">
        <w:rPr>
          <w:rStyle w:val="Emphasis"/>
          <w:rFonts w:ascii="Palatino Linotype" w:hAnsi="Palatino Linotype"/>
          <w:lang w:val="en-US"/>
        </w:rPr>
        <w:t>Thecla</w:t>
      </w:r>
      <w:proofErr w:type="spellEnd"/>
      <w:r w:rsidRPr="00506CDD">
        <w:rPr>
          <w:rStyle w:val="Emphasis"/>
          <w:rFonts w:ascii="Palatino Linotype" w:hAnsi="Palatino Linotype"/>
          <w:lang w:val="en-US"/>
        </w:rPr>
        <w:t>: A Critical Introduction and Commentary</w:t>
      </w:r>
      <w:r w:rsidRPr="00506CDD">
        <w:rPr>
          <w:rFonts w:ascii="Palatino Linotype" w:hAnsi="Palatino Linotype"/>
          <w:lang w:val="en-US"/>
        </w:rPr>
        <w:t xml:space="preserve">. </w:t>
      </w:r>
      <w:r w:rsidRPr="00506CDD">
        <w:rPr>
          <w:rFonts w:ascii="Palatino Linotype" w:hAnsi="Palatino Linotype"/>
          <w:lang w:val="de-DE"/>
        </w:rPr>
        <w:t xml:space="preserve">Edited by Jörg Frey. Wissenschaftliche Untersuchungen zum Neuen Testament 2. Reihe 270. </w:t>
      </w:r>
      <w:r w:rsidRPr="00506CDD">
        <w:rPr>
          <w:rFonts w:ascii="Palatino Linotype" w:hAnsi="Palatino Linotype"/>
          <w:lang w:val="en-US"/>
        </w:rPr>
        <w:t>T</w:t>
      </w:r>
      <w:r w:rsidRPr="00506CDD">
        <w:rPr>
          <w:rFonts w:ascii="Palatino Linotype" w:hAnsi="Palatino Linotype"/>
        </w:rPr>
        <w:t>ü</w:t>
      </w:r>
      <w:proofErr w:type="spellStart"/>
      <w:r w:rsidRPr="00506CDD">
        <w:rPr>
          <w:rFonts w:ascii="Palatino Linotype" w:hAnsi="Palatino Linotype"/>
          <w:lang w:val="en-US"/>
        </w:rPr>
        <w:t>bingen</w:t>
      </w:r>
      <w:proofErr w:type="spellEnd"/>
      <w:r w:rsidRPr="00506CDD">
        <w:rPr>
          <w:rFonts w:ascii="Palatino Linotype" w:hAnsi="Palatino Linotype"/>
        </w:rPr>
        <w:t xml:space="preserve">: </w:t>
      </w:r>
      <w:r w:rsidRPr="00506CDD">
        <w:rPr>
          <w:rFonts w:ascii="Palatino Linotype" w:hAnsi="Palatino Linotype"/>
          <w:lang w:val="en-US"/>
        </w:rPr>
        <w:t>Mohr</w:t>
      </w:r>
      <w:r w:rsidRPr="00506CDD">
        <w:rPr>
          <w:rFonts w:ascii="Palatino Linotype" w:hAnsi="Palatino Linotype"/>
        </w:rPr>
        <w:t xml:space="preserve"> </w:t>
      </w:r>
      <w:proofErr w:type="spellStart"/>
      <w:r w:rsidRPr="00506CDD">
        <w:rPr>
          <w:rFonts w:ascii="Palatino Linotype" w:hAnsi="Palatino Linotype"/>
          <w:lang w:val="en-US"/>
        </w:rPr>
        <w:t>Siebeck</w:t>
      </w:r>
      <w:proofErr w:type="spellEnd"/>
      <w:r w:rsidRPr="00506CDD">
        <w:rPr>
          <w:rFonts w:ascii="Palatino Linotype" w:hAnsi="Palatino Linotype"/>
        </w:rPr>
        <w:t>, 2009, 15-28. Ο συγκεκριμένος υπομνηματιστής αποδίδει τη διάδοση των ΠΘ και στο γεγονός ότι στην αφήγηση περιέχονται θηριομαχίες που ήταν εξαιρετικά δημοφιλείς ακόμη και ως απεικονίσεις στις οικίες των ελληνορωμαϊκών χρόνων.</w:t>
      </w:r>
    </w:p>
  </w:footnote>
  <w:footnote w:id="4">
    <w:p w:rsidR="00CC0D60" w:rsidRPr="00506CDD" w:rsidRDefault="00CC0D60" w:rsidP="00CC0D60">
      <w:pPr>
        <w:pStyle w:val="NormalWeb"/>
        <w:spacing w:before="0" w:beforeAutospacing="0" w:after="0" w:afterAutospacing="0"/>
        <w:jc w:val="both"/>
        <w:rPr>
          <w:rFonts w:ascii="Palatino Linotype" w:hAnsi="Palatino Linotype"/>
          <w:sz w:val="20"/>
          <w:szCs w:val="20"/>
          <w:lang w:val="en-US"/>
        </w:rPr>
      </w:pPr>
      <w:r w:rsidRPr="00506CDD">
        <w:rPr>
          <w:rStyle w:val="FootnoteReference"/>
          <w:rFonts w:ascii="Palatino Linotype" w:eastAsiaTheme="minorEastAsia" w:hAnsi="Palatino Linotype"/>
          <w:sz w:val="20"/>
          <w:szCs w:val="20"/>
        </w:rPr>
        <w:footnoteRef/>
      </w:r>
      <w:r w:rsidRPr="00506CDD">
        <w:rPr>
          <w:rFonts w:ascii="Palatino Linotype" w:hAnsi="Palatino Linotype"/>
          <w:sz w:val="20"/>
          <w:szCs w:val="20"/>
          <w:lang w:val="en-US"/>
        </w:rPr>
        <w:t xml:space="preserve"> Bruce W. </w:t>
      </w:r>
      <w:hyperlink r:id="rId1" w:history="1">
        <w:r w:rsidRPr="00506CDD">
          <w:rPr>
            <w:rStyle w:val="Hyperlink"/>
            <w:rFonts w:ascii="Palatino Linotype" w:hAnsi="Palatino Linotype"/>
            <w:sz w:val="20"/>
            <w:szCs w:val="20"/>
            <w:lang w:val="en-US"/>
          </w:rPr>
          <w:t>Winter,</w:t>
        </w:r>
        <w:r w:rsidRPr="00506CDD">
          <w:rPr>
            <w:rFonts w:ascii="Palatino Linotype" w:hAnsi="Palatino Linotype"/>
            <w:sz w:val="20"/>
            <w:szCs w:val="20"/>
            <w:lang w:val="en-US"/>
          </w:rPr>
          <w:t xml:space="preserve"> </w:t>
        </w:r>
        <w:r w:rsidRPr="00506CDD">
          <w:rPr>
            <w:rStyle w:val="Hyperlink"/>
            <w:rFonts w:ascii="Palatino Linotype" w:hAnsi="Palatino Linotype"/>
            <w:sz w:val="20"/>
            <w:szCs w:val="20"/>
            <w:lang w:val="en-US"/>
          </w:rPr>
          <w:t xml:space="preserve">The ‘new’ Roman wife and </w:t>
        </w:r>
        <w:proofErr w:type="gramStart"/>
        <w:r w:rsidRPr="00506CDD">
          <w:rPr>
            <w:rStyle w:val="Hyperlink"/>
            <w:rFonts w:ascii="Palatino Linotype" w:hAnsi="Palatino Linotype"/>
            <w:sz w:val="20"/>
            <w:szCs w:val="20"/>
            <w:lang w:val="en-US"/>
          </w:rPr>
          <w:t>1 Timothy</w:t>
        </w:r>
        <w:proofErr w:type="gramEnd"/>
        <w:r w:rsidRPr="00506CDD">
          <w:rPr>
            <w:rStyle w:val="Hyperlink"/>
            <w:rFonts w:ascii="Palatino Linotype" w:hAnsi="Palatino Linotype"/>
            <w:sz w:val="20"/>
            <w:szCs w:val="20"/>
            <w:lang w:val="en-US"/>
          </w:rPr>
          <w:t xml:space="preserve"> 2:9-15: The search for a </w:t>
        </w:r>
        <w:proofErr w:type="spellStart"/>
        <w:r w:rsidRPr="00506CDD">
          <w:rPr>
            <w:rStyle w:val="Hyperlink"/>
            <w:rFonts w:ascii="Palatino Linotype" w:hAnsi="Palatino Linotype"/>
            <w:sz w:val="20"/>
            <w:szCs w:val="20"/>
            <w:lang w:val="en-US"/>
          </w:rPr>
          <w:t>Sitz</w:t>
        </w:r>
        <w:proofErr w:type="spellEnd"/>
        <w:r w:rsidRPr="00506CDD">
          <w:rPr>
            <w:rStyle w:val="Hyperlink"/>
            <w:rFonts w:ascii="Palatino Linotype" w:hAnsi="Palatino Linotype"/>
            <w:sz w:val="20"/>
            <w:szCs w:val="20"/>
            <w:lang w:val="en-US"/>
          </w:rPr>
          <w:t xml:space="preserve"> </w:t>
        </w:r>
        <w:proofErr w:type="spellStart"/>
        <w:r w:rsidRPr="00506CDD">
          <w:rPr>
            <w:rStyle w:val="Hyperlink"/>
            <w:rFonts w:ascii="Palatino Linotype" w:hAnsi="Palatino Linotype"/>
            <w:sz w:val="20"/>
            <w:szCs w:val="20"/>
            <w:lang w:val="en-US"/>
          </w:rPr>
          <w:t>im</w:t>
        </w:r>
        <w:proofErr w:type="spellEnd"/>
        <w:r w:rsidRPr="00506CDD">
          <w:rPr>
            <w:rStyle w:val="Hyperlink"/>
            <w:rFonts w:ascii="Palatino Linotype" w:hAnsi="Palatino Linotype"/>
            <w:sz w:val="20"/>
            <w:szCs w:val="20"/>
            <w:lang w:val="en-US"/>
          </w:rPr>
          <w:t xml:space="preserve"> </w:t>
        </w:r>
        <w:proofErr w:type="spellStart"/>
        <w:r w:rsidRPr="00506CDD">
          <w:rPr>
            <w:rStyle w:val="Hyperlink"/>
            <w:rFonts w:ascii="Palatino Linotype" w:hAnsi="Palatino Linotype"/>
            <w:sz w:val="20"/>
            <w:szCs w:val="20"/>
            <w:lang w:val="en-US"/>
          </w:rPr>
          <w:t>Leben</w:t>
        </w:r>
        <w:proofErr w:type="spellEnd"/>
        <w:r w:rsidRPr="00506CDD">
          <w:rPr>
            <w:rStyle w:val="Hyperlink"/>
            <w:rFonts w:ascii="Palatino Linotype" w:hAnsi="Palatino Linotype"/>
            <w:sz w:val="20"/>
            <w:szCs w:val="20"/>
            <w:lang w:val="en-US"/>
          </w:rPr>
          <w:t>.</w:t>
        </w:r>
      </w:hyperlink>
      <w:r w:rsidRPr="00506CDD">
        <w:rPr>
          <w:rFonts w:ascii="Palatino Linotype" w:hAnsi="Palatino Linotype"/>
          <w:sz w:val="20"/>
          <w:szCs w:val="20"/>
          <w:lang w:val="en-US"/>
        </w:rPr>
        <w:t xml:space="preserve">  </w:t>
      </w:r>
      <w:r w:rsidRPr="00506CDD">
        <w:rPr>
          <w:rStyle w:val="Emphasis"/>
          <w:rFonts w:ascii="Palatino Linotype" w:eastAsiaTheme="minorEastAsia" w:hAnsi="Palatino Linotype"/>
          <w:sz w:val="20"/>
          <w:szCs w:val="20"/>
          <w:lang w:val="en-US"/>
        </w:rPr>
        <w:t>Tyndale Bulletin</w:t>
      </w:r>
      <w:r w:rsidRPr="00506CDD">
        <w:rPr>
          <w:rFonts w:ascii="Palatino Linotype" w:hAnsi="Palatino Linotype"/>
          <w:sz w:val="20"/>
          <w:szCs w:val="20"/>
          <w:lang w:val="en-US"/>
        </w:rPr>
        <w:t xml:space="preserve"> 51.2 (2000) 285-294. </w:t>
      </w:r>
      <w:r w:rsidRPr="00506CDD">
        <w:rPr>
          <w:rFonts w:ascii="Palatino Linotype" w:hAnsi="Palatino Linotype"/>
          <w:sz w:val="20"/>
          <w:szCs w:val="20"/>
        </w:rPr>
        <w:t>του</w:t>
      </w:r>
      <w:r w:rsidRPr="00506CDD">
        <w:rPr>
          <w:rFonts w:ascii="Palatino Linotype" w:hAnsi="Palatino Linotype"/>
          <w:sz w:val="20"/>
          <w:szCs w:val="20"/>
          <w:lang w:val="en-US"/>
        </w:rPr>
        <w:t xml:space="preserve"> </w:t>
      </w:r>
      <w:r w:rsidRPr="00506CDD">
        <w:rPr>
          <w:rFonts w:ascii="Palatino Linotype" w:hAnsi="Palatino Linotype"/>
          <w:sz w:val="20"/>
          <w:szCs w:val="20"/>
        </w:rPr>
        <w:t>ιδίου</w:t>
      </w:r>
      <w:r w:rsidRPr="00506CDD">
        <w:rPr>
          <w:rFonts w:ascii="Palatino Linotype" w:hAnsi="Palatino Linotype"/>
          <w:sz w:val="20"/>
          <w:szCs w:val="20"/>
          <w:lang w:val="en-US"/>
        </w:rPr>
        <w:t xml:space="preserve"> </w:t>
      </w:r>
      <w:r w:rsidRPr="00506CDD">
        <w:rPr>
          <w:rStyle w:val="fn"/>
          <w:rFonts w:ascii="Palatino Linotype" w:eastAsia="Calibri" w:hAnsi="Palatino Linotype"/>
          <w:i/>
          <w:lang w:val="en-US"/>
        </w:rPr>
        <w:t>Roman Wives, Roman Widows</w:t>
      </w:r>
      <w:r w:rsidRPr="00506CDD">
        <w:rPr>
          <w:rFonts w:ascii="Palatino Linotype" w:hAnsi="Palatino Linotype"/>
          <w:sz w:val="20"/>
          <w:szCs w:val="20"/>
          <w:lang w:val="en-US"/>
        </w:rPr>
        <w:t xml:space="preserve">: </w:t>
      </w:r>
      <w:r w:rsidRPr="00506CDD">
        <w:rPr>
          <w:rStyle w:val="subtitle"/>
          <w:rFonts w:ascii="Palatino Linotype" w:hAnsi="Palatino Linotype"/>
          <w:i/>
          <w:sz w:val="20"/>
          <w:szCs w:val="20"/>
          <w:lang w:val="en-US"/>
        </w:rPr>
        <w:t>The Appearance of New Women and the Pauline Communities</w:t>
      </w:r>
      <w:r w:rsidRPr="00506CDD">
        <w:rPr>
          <w:rStyle w:val="subtitle"/>
          <w:rFonts w:ascii="Palatino Linotype" w:hAnsi="Palatino Linotype"/>
          <w:sz w:val="20"/>
          <w:szCs w:val="20"/>
          <w:lang w:val="en-US"/>
        </w:rPr>
        <w:t xml:space="preserve">, </w:t>
      </w:r>
      <w:hyperlink r:id="rId2" w:tooltip="Grand Rapids, Michigan" w:history="1">
        <w:r w:rsidRPr="00506CDD">
          <w:rPr>
            <w:rStyle w:val="Hyperlink"/>
            <w:rFonts w:ascii="Palatino Linotype" w:hAnsi="Palatino Linotype"/>
            <w:sz w:val="20"/>
            <w:szCs w:val="20"/>
            <w:lang w:val="en-US"/>
          </w:rPr>
          <w:t>Michigan</w:t>
        </w:r>
      </w:hyperlink>
      <w:r w:rsidRPr="00506CDD">
        <w:rPr>
          <w:rFonts w:ascii="Palatino Linotype" w:hAnsi="Palatino Linotype"/>
          <w:sz w:val="20"/>
          <w:szCs w:val="20"/>
          <w:lang w:val="en-US"/>
        </w:rPr>
        <w:t>: Eerdmans 2003.</w:t>
      </w:r>
    </w:p>
  </w:footnote>
  <w:footnote w:id="5">
    <w:p w:rsidR="00CC0D60" w:rsidRPr="00AB77F8" w:rsidRDefault="00CC0D60" w:rsidP="00CC0D60">
      <w:pPr>
        <w:pStyle w:val="FootnoteText"/>
        <w:rPr>
          <w:lang w:val="en-US"/>
        </w:rPr>
      </w:pPr>
      <w:r>
        <w:rPr>
          <w:rStyle w:val="FootnoteReference"/>
        </w:rPr>
        <w:footnoteRef/>
      </w:r>
      <w:r w:rsidRPr="00AB77F8">
        <w:rPr>
          <w:lang w:val="en-US"/>
        </w:rPr>
        <w:t xml:space="preserve"> But if the writings which wrongly go under Paul's name, claim </w:t>
      </w:r>
      <w:proofErr w:type="spellStart"/>
      <w:r w:rsidRPr="00AB77F8">
        <w:rPr>
          <w:lang w:val="en-US"/>
        </w:rPr>
        <w:t>Thecla's</w:t>
      </w:r>
      <w:proofErr w:type="spellEnd"/>
      <w:r w:rsidRPr="00AB77F8">
        <w:rPr>
          <w:lang w:val="en-US"/>
        </w:rPr>
        <w:t xml:space="preserve"> example as a </w:t>
      </w:r>
      <w:proofErr w:type="spellStart"/>
      <w:r w:rsidRPr="00AB77F8">
        <w:rPr>
          <w:lang w:val="en-US"/>
        </w:rPr>
        <w:t>licence</w:t>
      </w:r>
      <w:proofErr w:type="spellEnd"/>
      <w:r w:rsidRPr="00AB77F8">
        <w:rPr>
          <w:lang w:val="en-US"/>
        </w:rPr>
        <w:t xml:space="preserve"> for women's teaching and baptizing, let them know that, in Asia, the presbyter who composed that writing,</w:t>
      </w:r>
      <w:hyperlink r:id="rId3" w:anchor="P11699_3289824" w:history="1">
        <w:r w:rsidRPr="00AB77F8">
          <w:rPr>
            <w:rStyle w:val="Hyperlink"/>
            <w:vertAlign w:val="superscript"/>
            <w:lang w:val="en-US"/>
          </w:rPr>
          <w:t>176</w:t>
        </w:r>
      </w:hyperlink>
      <w:r w:rsidRPr="00AB77F8">
        <w:rPr>
          <w:lang w:val="en-US"/>
        </w:rPr>
        <w:t xml:space="preserve"> as if he were augmenting Paul's fame from his own store, after being convicted, and confessing that he had done it from love of Paul, was removed</w:t>
      </w:r>
      <w:hyperlink r:id="rId4" w:anchor="P11700_3290146" w:history="1">
        <w:r w:rsidRPr="00AB77F8">
          <w:rPr>
            <w:rStyle w:val="Hyperlink"/>
            <w:vertAlign w:val="superscript"/>
            <w:lang w:val="en-US"/>
          </w:rPr>
          <w:t>177</w:t>
        </w:r>
      </w:hyperlink>
      <w:r w:rsidRPr="00AB77F8">
        <w:rPr>
          <w:lang w:val="en-US"/>
        </w:rPr>
        <w:t xml:space="preserve"> from his office. For how credible would it seem, that he who has not permitted a </w:t>
      </w:r>
      <w:r w:rsidRPr="00AB77F8">
        <w:rPr>
          <w:i/>
          <w:iCs/>
          <w:lang w:val="en-US"/>
        </w:rPr>
        <w:t>woman</w:t>
      </w:r>
      <w:hyperlink r:id="rId5" w:anchor="P11701_3290252" w:history="1">
        <w:r w:rsidRPr="00AB77F8">
          <w:rPr>
            <w:rStyle w:val="Hyperlink"/>
            <w:vertAlign w:val="superscript"/>
            <w:lang w:val="en-US"/>
          </w:rPr>
          <w:t>178</w:t>
        </w:r>
      </w:hyperlink>
      <w:r w:rsidRPr="00AB77F8">
        <w:rPr>
          <w:lang w:val="en-US"/>
        </w:rPr>
        <w:t xml:space="preserve"> even to </w:t>
      </w:r>
      <w:r w:rsidRPr="00AB77F8">
        <w:rPr>
          <w:i/>
          <w:iCs/>
          <w:lang w:val="en-US"/>
        </w:rPr>
        <w:t>learn</w:t>
      </w:r>
      <w:r w:rsidRPr="00AB77F8">
        <w:rPr>
          <w:lang w:val="en-US"/>
        </w:rPr>
        <w:t xml:space="preserve"> with over-boldness, should give a </w:t>
      </w:r>
      <w:r w:rsidRPr="00AB77F8">
        <w:rPr>
          <w:i/>
          <w:iCs/>
          <w:lang w:val="en-US"/>
        </w:rPr>
        <w:t>female</w:t>
      </w:r>
      <w:hyperlink r:id="rId6" w:anchor="P11702_3290323" w:history="1">
        <w:r w:rsidRPr="00AB77F8">
          <w:rPr>
            <w:rStyle w:val="Hyperlink"/>
            <w:vertAlign w:val="superscript"/>
            <w:lang w:val="en-US"/>
          </w:rPr>
          <w:t>179</w:t>
        </w:r>
      </w:hyperlink>
      <w:r w:rsidRPr="00AB77F8">
        <w:rPr>
          <w:lang w:val="en-US"/>
        </w:rPr>
        <w:t xml:space="preserve"> the power of </w:t>
      </w:r>
      <w:r w:rsidRPr="00AB77F8">
        <w:rPr>
          <w:i/>
          <w:iCs/>
          <w:lang w:val="en-US"/>
        </w:rPr>
        <w:t>teaching</w:t>
      </w:r>
      <w:r w:rsidRPr="00AB77F8">
        <w:rPr>
          <w:lang w:val="en-US"/>
        </w:rPr>
        <w:t xml:space="preserve"> and of </w:t>
      </w:r>
      <w:r w:rsidRPr="00AB77F8">
        <w:rPr>
          <w:i/>
          <w:iCs/>
          <w:lang w:val="en-US"/>
        </w:rPr>
        <w:t>baptizing</w:t>
      </w:r>
      <w:r w:rsidRPr="00AB77F8">
        <w:rPr>
          <w:lang w:val="en-US"/>
        </w:rPr>
        <w:t>! "Let them be silent," he says, "and at home consult their own husbands."</w:t>
      </w:r>
      <w:r>
        <w:rPr>
          <w:lang w:val="en-US"/>
        </w:rPr>
        <w:t xml:space="preserve"> </w:t>
      </w:r>
      <w:hyperlink r:id="rId7" w:history="1">
        <w:r w:rsidRPr="00013D0F">
          <w:rPr>
            <w:rStyle w:val="Hyperlink"/>
            <w:lang w:val="en-US"/>
          </w:rPr>
          <w:t>http://www.tertullian.org/anf/anf03/anf03-49.htm#P11686_3287159</w:t>
        </w:r>
      </w:hyperlink>
      <w:r>
        <w:rPr>
          <w:lang w:val="en-US"/>
        </w:rPr>
        <w:t xml:space="preserve"> </w:t>
      </w:r>
      <w:r w:rsidRPr="00AB77F8">
        <w:rPr>
          <w:lang w:val="en-US"/>
        </w:rPr>
        <w:t xml:space="preserve">[Translated by the Rev. S. </w:t>
      </w:r>
      <w:proofErr w:type="spellStart"/>
      <w:r w:rsidRPr="00AB77F8">
        <w:rPr>
          <w:lang w:val="en-US"/>
        </w:rPr>
        <w:t>Thelwall</w:t>
      </w:r>
      <w:proofErr w:type="spellEnd"/>
      <w:r w:rsidRPr="00AB77F8">
        <w:rPr>
          <w:lang w:val="en-US"/>
        </w:rPr>
        <w:t>.]</w:t>
      </w:r>
    </w:p>
  </w:footnote>
  <w:footnote w:id="6">
    <w:p w:rsidR="00CC0D60" w:rsidRPr="00581F92" w:rsidRDefault="00CC0D60" w:rsidP="00CC0D60">
      <w:pPr>
        <w:pStyle w:val="FootnoteText"/>
        <w:jc w:val="both"/>
        <w:rPr>
          <w:rFonts w:ascii="Palatino Linotype" w:hAnsi="Palatino Linotype"/>
          <w:lang w:val="en-US"/>
        </w:rPr>
      </w:pPr>
      <w:r w:rsidRPr="00506CDD">
        <w:rPr>
          <w:rStyle w:val="FootnoteReference"/>
          <w:rFonts w:ascii="Palatino Linotype" w:hAnsi="Palatino Linotype"/>
        </w:rPr>
        <w:footnoteRef/>
      </w:r>
      <w:r w:rsidRPr="00506CDD">
        <w:rPr>
          <w:rFonts w:ascii="Palatino Linotype" w:hAnsi="Palatino Linotype"/>
          <w:lang w:val="en-US"/>
        </w:rPr>
        <w:t xml:space="preserve"> </w:t>
      </w:r>
      <w:r w:rsidRPr="00506CDD">
        <w:rPr>
          <w:rStyle w:val="st"/>
          <w:rFonts w:ascii="Palatino Linotype" w:hAnsi="Palatino Linotype"/>
          <w:lang w:val="en-US"/>
        </w:rPr>
        <w:t>Stephen J</w:t>
      </w:r>
      <w:r w:rsidRPr="00506CDD">
        <w:rPr>
          <w:rStyle w:val="st"/>
          <w:rFonts w:ascii="Palatino Linotype" w:hAnsi="Palatino Linotype"/>
          <w:i/>
          <w:lang w:val="en-US"/>
        </w:rPr>
        <w:t xml:space="preserve">. </w:t>
      </w:r>
      <w:r w:rsidRPr="00506CDD">
        <w:rPr>
          <w:rStyle w:val="Emphasis"/>
          <w:rFonts w:ascii="Palatino Linotype" w:hAnsi="Palatino Linotype"/>
          <w:i w:val="0"/>
          <w:lang w:val="en-US"/>
        </w:rPr>
        <w:t>Davis</w:t>
      </w:r>
      <w:r w:rsidRPr="00506CDD">
        <w:rPr>
          <w:rStyle w:val="st"/>
          <w:rFonts w:ascii="Palatino Linotype" w:hAnsi="Palatino Linotype"/>
          <w:i/>
          <w:lang w:val="en-US"/>
        </w:rPr>
        <w:t>,</w:t>
      </w:r>
      <w:r w:rsidRPr="00506CDD">
        <w:rPr>
          <w:rStyle w:val="st"/>
          <w:rFonts w:ascii="Palatino Linotype" w:hAnsi="Palatino Linotype"/>
          <w:lang w:val="en-US"/>
        </w:rPr>
        <w:t xml:space="preserve"> </w:t>
      </w:r>
      <w:r w:rsidRPr="00506CDD">
        <w:rPr>
          <w:rStyle w:val="Emphasis"/>
          <w:rFonts w:ascii="Palatino Linotype" w:hAnsi="Palatino Linotype"/>
          <w:lang w:val="en-US"/>
        </w:rPr>
        <w:t xml:space="preserve">The cult of Saint </w:t>
      </w:r>
      <w:proofErr w:type="spellStart"/>
      <w:r w:rsidRPr="00506CDD">
        <w:rPr>
          <w:rStyle w:val="Emphasis"/>
          <w:rFonts w:ascii="Palatino Linotype" w:hAnsi="Palatino Linotype"/>
          <w:lang w:val="en-US"/>
        </w:rPr>
        <w:t>Thecla</w:t>
      </w:r>
      <w:proofErr w:type="spellEnd"/>
      <w:r w:rsidRPr="00506CDD">
        <w:rPr>
          <w:rStyle w:val="st"/>
          <w:rFonts w:ascii="Palatino Linotype" w:hAnsi="Palatino Linotype"/>
          <w:lang w:val="en-US"/>
        </w:rPr>
        <w:t xml:space="preserve">: </w:t>
      </w:r>
      <w:r w:rsidRPr="00506CDD">
        <w:rPr>
          <w:rStyle w:val="st"/>
          <w:rFonts w:ascii="Palatino Linotype" w:hAnsi="Palatino Linotype"/>
          <w:i/>
          <w:lang w:val="en-US"/>
        </w:rPr>
        <w:t>a tradition of women's piety in late antiquity</w:t>
      </w:r>
      <w:r w:rsidRPr="00506CDD">
        <w:rPr>
          <w:rStyle w:val="st"/>
          <w:rFonts w:ascii="Palatino Linotype" w:hAnsi="Palatino Linotype"/>
          <w:lang w:val="en-US"/>
        </w:rPr>
        <w:t xml:space="preserve">, Oxford: University </w:t>
      </w:r>
      <w:proofErr w:type="gramStart"/>
      <w:r w:rsidRPr="00506CDD">
        <w:rPr>
          <w:rStyle w:val="st"/>
          <w:rFonts w:ascii="Palatino Linotype" w:hAnsi="Palatino Linotype"/>
          <w:lang w:val="en-US"/>
        </w:rPr>
        <w:t>Press  2008</w:t>
      </w:r>
      <w:proofErr w:type="gramEnd"/>
      <w:r w:rsidRPr="00506CDD">
        <w:rPr>
          <w:rStyle w:val="st"/>
          <w:rFonts w:ascii="Palatino Linotype" w:hAnsi="Palatino Linotype"/>
          <w:lang w:val="en-US"/>
        </w:rPr>
        <w:t xml:space="preserve"> (</w:t>
      </w:r>
      <w:r w:rsidRPr="00506CDD">
        <w:rPr>
          <w:rStyle w:val="HTMLCite"/>
          <w:rFonts w:ascii="Palatino Linotype" w:hAnsi="Palatino Linotype"/>
          <w:lang w:val="en-US"/>
        </w:rPr>
        <w:t>ixoyc.net/data/fathers/520.pdf</w:t>
      </w:r>
      <w:r w:rsidRPr="00506CDD">
        <w:rPr>
          <w:lang w:val="en-US"/>
        </w:rPr>
        <w:t>‎</w:t>
      </w:r>
      <w:r w:rsidRPr="00506CDD">
        <w:rPr>
          <w:rFonts w:ascii="Palatino Linotype" w:hAnsi="Palatino Linotype"/>
          <w:lang w:val="en-US"/>
        </w:rPr>
        <w:t>)</w:t>
      </w:r>
      <w:r w:rsidRPr="00506CDD">
        <w:rPr>
          <w:rStyle w:val="st"/>
          <w:rFonts w:ascii="Palatino Linotype" w:hAnsi="Palatino Linotype"/>
          <w:lang w:val="en-US"/>
        </w:rPr>
        <w:t xml:space="preserve"> 2-13. </w:t>
      </w:r>
      <w:proofErr w:type="gramStart"/>
      <w:r w:rsidRPr="00581F92">
        <w:rPr>
          <w:rStyle w:val="st"/>
          <w:rFonts w:ascii="Palatino Linotype" w:hAnsi="Palatino Linotype"/>
          <w:lang w:val="en-US"/>
        </w:rPr>
        <w:t xml:space="preserve">15 </w:t>
      </w:r>
      <w:r w:rsidRPr="00506CDD">
        <w:rPr>
          <w:rStyle w:val="st"/>
          <w:rFonts w:ascii="Palatino Linotype" w:hAnsi="Palatino Linotype"/>
        </w:rPr>
        <w:t>κε</w:t>
      </w:r>
      <w:r w:rsidRPr="00581F92">
        <w:rPr>
          <w:rStyle w:val="st"/>
          <w:rFonts w:ascii="Palatino Linotype" w:hAnsi="Palatino Linotype"/>
          <w:lang w:val="en-US"/>
        </w:rPr>
        <w:t>.</w:t>
      </w:r>
      <w:proofErr w:type="gramEnd"/>
    </w:p>
  </w:footnote>
  <w:footnote w:id="7">
    <w:p w:rsidR="00CC0D60" w:rsidRPr="00506CDD" w:rsidRDefault="00CC0D60" w:rsidP="00CC0D60">
      <w:pPr>
        <w:pStyle w:val="FootnoteText"/>
        <w:jc w:val="both"/>
        <w:rPr>
          <w:rFonts w:ascii="Palatino Linotype" w:hAnsi="Palatino Linotype"/>
          <w:lang w:val="en-US"/>
        </w:rPr>
      </w:pPr>
      <w:r w:rsidRPr="00506CDD">
        <w:rPr>
          <w:rStyle w:val="FootnoteReference"/>
          <w:rFonts w:ascii="Palatino Linotype" w:hAnsi="Palatino Linotype"/>
        </w:rPr>
        <w:footnoteRef/>
      </w:r>
      <w:r w:rsidRPr="00506CDD">
        <w:rPr>
          <w:rFonts w:ascii="Palatino Linotype" w:hAnsi="Palatino Linotype"/>
          <w:lang w:val="en-US"/>
        </w:rPr>
        <w:t xml:space="preserve"> P. Wallace Dunn, </w:t>
      </w:r>
      <w:r w:rsidRPr="00506CDD">
        <w:rPr>
          <w:rFonts w:ascii="Palatino Linotype" w:hAnsi="Palatino Linotype"/>
          <w:i/>
          <w:lang w:val="en-US"/>
        </w:rPr>
        <w:t>The Acts of Paul and the Pauline Legacy in the second century</w:t>
      </w:r>
      <w:r w:rsidRPr="00506CDD">
        <w:rPr>
          <w:rFonts w:ascii="Palatino Linotype" w:hAnsi="Palatino Linotype"/>
          <w:lang w:val="en-US"/>
        </w:rPr>
        <w:t>, unpublished PhD dissertation, University of Cambridge 1996</w:t>
      </w:r>
      <w:r w:rsidRPr="00506CDD">
        <w:rPr>
          <w:rFonts w:ascii="Palatino Linotype" w:hAnsi="Palatino Linotype"/>
          <w:bCs/>
          <w:lang w:val="en-US"/>
        </w:rPr>
        <w:t xml:space="preserve"> </w:t>
      </w:r>
      <w:r w:rsidRPr="00506CDD">
        <w:rPr>
          <w:rStyle w:val="HTMLCite"/>
          <w:rFonts w:ascii="Palatino Linotype" w:hAnsi="Palatino Linotype"/>
          <w:bCs/>
          <w:lang w:val="en-US"/>
        </w:rPr>
        <w:t>act</w:t>
      </w:r>
      <w:r w:rsidRPr="00506CDD">
        <w:rPr>
          <w:rStyle w:val="HTMLCite"/>
          <w:rFonts w:ascii="Palatino Linotype" w:hAnsi="Palatino Linotype"/>
          <w:lang w:val="en-US"/>
        </w:rPr>
        <w:t>a</w:t>
      </w:r>
      <w:r w:rsidRPr="00506CDD">
        <w:rPr>
          <w:rStyle w:val="HTMLCite"/>
          <w:rFonts w:ascii="Palatino Linotype" w:hAnsi="Palatino Linotype"/>
          <w:bCs/>
          <w:lang w:val="en-US"/>
        </w:rPr>
        <w:t>paul</w:t>
      </w:r>
      <w:r w:rsidRPr="00506CDD">
        <w:rPr>
          <w:rStyle w:val="HTMLCite"/>
          <w:rFonts w:ascii="Palatino Linotype" w:hAnsi="Palatino Linotype"/>
          <w:lang w:val="en-US"/>
        </w:rPr>
        <w:t>i.files.wordpress.com/2009/01/pw</w:t>
      </w:r>
      <w:r w:rsidRPr="00506CDD">
        <w:rPr>
          <w:rStyle w:val="HTMLCite"/>
          <w:rFonts w:ascii="Palatino Linotype" w:hAnsi="Palatino Linotype"/>
          <w:bCs/>
          <w:lang w:val="en-US"/>
        </w:rPr>
        <w:t>dunn1996</w:t>
      </w:r>
      <w:r w:rsidRPr="00506CDD">
        <w:rPr>
          <w:rStyle w:val="HTMLCite"/>
          <w:rFonts w:ascii="Palatino Linotype" w:hAnsi="Palatino Linotype"/>
          <w:lang w:val="en-US"/>
        </w:rPr>
        <w:t>.pdf</w:t>
      </w:r>
      <w:r w:rsidRPr="00506CDD">
        <w:rPr>
          <w:lang w:val="en-US"/>
        </w:rPr>
        <w:t>‎</w:t>
      </w:r>
      <w:r w:rsidRPr="00506CDD">
        <w:rPr>
          <w:rFonts w:ascii="Palatino Linotype" w:hAnsi="Palatino Linotype"/>
          <w:lang w:val="en-US"/>
        </w:rPr>
        <w:t>.</w:t>
      </w:r>
    </w:p>
  </w:footnote>
  <w:footnote w:id="8">
    <w:p w:rsidR="00CC0D60" w:rsidRPr="00506CDD" w:rsidRDefault="00CC0D60" w:rsidP="00CC0D60">
      <w:pPr>
        <w:pStyle w:val="FootnoteText"/>
        <w:jc w:val="both"/>
        <w:rPr>
          <w:rFonts w:ascii="Palatino Linotype" w:hAnsi="Palatino Linotype"/>
          <w:lang w:val="de-DE"/>
        </w:rPr>
      </w:pPr>
      <w:r w:rsidRPr="00506CDD">
        <w:rPr>
          <w:rStyle w:val="FootnoteReference"/>
          <w:rFonts w:ascii="Palatino Linotype" w:hAnsi="Palatino Linotype"/>
        </w:rPr>
        <w:footnoteRef/>
      </w:r>
      <w:r w:rsidRPr="00506CDD">
        <w:rPr>
          <w:rFonts w:ascii="Palatino Linotype" w:hAnsi="Palatino Linotype"/>
          <w:lang w:val="de-DE"/>
        </w:rPr>
        <w:t xml:space="preserve"> </w:t>
      </w:r>
      <w:r w:rsidRPr="00506CDD">
        <w:rPr>
          <w:rFonts w:ascii="Palatino Linotype" w:hAnsi="Palatino Linotype"/>
          <w:lang w:val="de-DE"/>
        </w:rPr>
        <w:t xml:space="preserve">G. Theissen, </w:t>
      </w:r>
      <w:r w:rsidRPr="00506CDD">
        <w:rPr>
          <w:rFonts w:ascii="Palatino Linotype" w:hAnsi="Palatino Linotype"/>
          <w:i/>
          <w:lang w:val="de-DE"/>
        </w:rPr>
        <w:t>Die Religion der ersten Christen</w:t>
      </w:r>
      <w:r w:rsidRPr="00506CDD">
        <w:rPr>
          <w:rFonts w:ascii="Palatino Linotype" w:hAnsi="Palatino Linotype"/>
          <w:lang w:val="de-DE"/>
        </w:rPr>
        <w:t xml:space="preserve">, Gütersloh: Kaiser </w:t>
      </w:r>
      <w:r w:rsidRPr="00506CDD">
        <w:rPr>
          <w:rFonts w:ascii="Palatino Linotype" w:hAnsi="Palatino Linotype"/>
          <w:vertAlign w:val="superscript"/>
          <w:lang w:val="de-DE"/>
        </w:rPr>
        <w:t>3</w:t>
      </w:r>
      <w:r w:rsidRPr="00506CDD">
        <w:rPr>
          <w:rFonts w:ascii="Palatino Linotype" w:hAnsi="Palatino Linotype"/>
          <w:lang w:val="de-DE"/>
        </w:rPr>
        <w:t>2003, 319-320.</w:t>
      </w:r>
    </w:p>
  </w:footnote>
  <w:footnote w:id="9">
    <w:p w:rsidR="00CC0D60" w:rsidRPr="00506CDD" w:rsidRDefault="00CC0D60" w:rsidP="00CC0D60">
      <w:pPr>
        <w:pStyle w:val="FootnoteText"/>
        <w:jc w:val="both"/>
        <w:rPr>
          <w:rFonts w:ascii="Palatino Linotype" w:hAnsi="Palatino Linotype"/>
          <w:lang w:val="de-DE"/>
        </w:rPr>
      </w:pPr>
      <w:r w:rsidRPr="00506CDD">
        <w:rPr>
          <w:rStyle w:val="FootnoteReference"/>
          <w:rFonts w:ascii="Palatino Linotype" w:hAnsi="Palatino Linotype"/>
        </w:rPr>
        <w:footnoteRef/>
      </w:r>
      <w:r w:rsidRPr="00506CDD">
        <w:rPr>
          <w:rFonts w:ascii="Palatino Linotype" w:hAnsi="Palatino Linotype"/>
          <w:lang w:val="de-DE"/>
        </w:rPr>
        <w:t xml:space="preserve"> </w:t>
      </w:r>
      <w:r w:rsidRPr="00506CDD">
        <w:rPr>
          <w:rFonts w:ascii="Palatino Linotype" w:hAnsi="Palatino Linotype"/>
        </w:rPr>
        <w:t>Κ</w:t>
      </w:r>
      <w:r w:rsidRPr="00506CDD">
        <w:rPr>
          <w:rFonts w:ascii="Palatino Linotype" w:hAnsi="Palatino Linotype"/>
          <w:lang w:val="de-DE"/>
        </w:rPr>
        <w:t xml:space="preserve">. </w:t>
      </w:r>
      <w:r w:rsidRPr="00506CDD">
        <w:rPr>
          <w:rFonts w:ascii="Palatino Linotype" w:hAnsi="Palatino Linotype"/>
        </w:rPr>
        <w:t>Σιαμάκης</w:t>
      </w:r>
      <w:r w:rsidRPr="00506CDD">
        <w:rPr>
          <w:rFonts w:ascii="Palatino Linotype" w:hAnsi="Palatino Linotype"/>
          <w:lang w:val="de-DE"/>
        </w:rPr>
        <w:t xml:space="preserve">, </w:t>
      </w:r>
      <w:r w:rsidRPr="00506CDD">
        <w:rPr>
          <w:rFonts w:ascii="Palatino Linotype" w:hAnsi="Palatino Linotype"/>
        </w:rPr>
        <w:t>Εισαγωγή</w:t>
      </w:r>
      <w:r w:rsidRPr="00506CDD">
        <w:rPr>
          <w:rFonts w:ascii="Palatino Linotype" w:hAnsi="Palatino Linotype"/>
          <w:lang w:val="de-DE"/>
        </w:rPr>
        <w:t xml:space="preserve"> </w:t>
      </w:r>
      <w:r w:rsidRPr="00506CDD">
        <w:rPr>
          <w:rFonts w:ascii="Palatino Linotype" w:hAnsi="Palatino Linotype"/>
        </w:rPr>
        <w:t>εις</w:t>
      </w:r>
      <w:r w:rsidRPr="00506CDD">
        <w:rPr>
          <w:rFonts w:ascii="Palatino Linotype" w:hAnsi="Palatino Linotype"/>
          <w:lang w:val="de-DE"/>
        </w:rPr>
        <w:t xml:space="preserve"> </w:t>
      </w:r>
      <w:r w:rsidRPr="00506CDD">
        <w:rPr>
          <w:rFonts w:ascii="Palatino Linotype" w:hAnsi="Palatino Linotype"/>
        </w:rPr>
        <w:t>την</w:t>
      </w:r>
      <w:r w:rsidRPr="00506CDD">
        <w:rPr>
          <w:rFonts w:ascii="Palatino Linotype" w:hAnsi="Palatino Linotype"/>
          <w:lang w:val="de-DE"/>
        </w:rPr>
        <w:t xml:space="preserve"> </w:t>
      </w:r>
      <w:r w:rsidRPr="00506CDD">
        <w:rPr>
          <w:rFonts w:ascii="Palatino Linotype" w:hAnsi="Palatino Linotype"/>
        </w:rPr>
        <w:t>Αποκάλυψη</w:t>
      </w:r>
      <w:r w:rsidRPr="00506CDD">
        <w:rPr>
          <w:rFonts w:ascii="Palatino Linotype" w:hAnsi="Palatino Linotype"/>
          <w:lang w:val="de-DE"/>
        </w:rPr>
        <w:t xml:space="preserve"> http://www.philologus.gr/4/68-2010-01-01-01-22-30/76--i: </w:t>
      </w:r>
      <w:r w:rsidRPr="00506CDD">
        <w:rPr>
          <w:rFonts w:ascii="Palatino Linotype" w:hAnsi="Palatino Linotype"/>
          <w:i/>
        </w:rPr>
        <w:t>ὁ</w:t>
      </w:r>
      <w:r w:rsidRPr="00506CDD">
        <w:rPr>
          <w:rFonts w:ascii="Palatino Linotype" w:hAnsi="Palatino Linotype"/>
          <w:i/>
          <w:lang w:val="de-DE"/>
        </w:rPr>
        <w:t xml:space="preserve"> </w:t>
      </w:r>
      <w:r w:rsidRPr="00506CDD">
        <w:rPr>
          <w:rFonts w:ascii="Palatino Linotype" w:hAnsi="Palatino Linotype"/>
          <w:i/>
        </w:rPr>
        <w:t>᾿Ιουστῖνος</w:t>
      </w:r>
      <w:r w:rsidRPr="00506CDD">
        <w:rPr>
          <w:rFonts w:ascii="Palatino Linotype" w:hAnsi="Palatino Linotype"/>
          <w:i/>
          <w:lang w:val="de-DE"/>
        </w:rPr>
        <w:t xml:space="preserve"> </w:t>
      </w:r>
      <w:r w:rsidRPr="00506CDD">
        <w:rPr>
          <w:rFonts w:ascii="Palatino Linotype" w:hAnsi="Palatino Linotype"/>
          <w:i/>
        </w:rPr>
        <w:t>πάλι</w:t>
      </w:r>
      <w:r w:rsidRPr="00506CDD">
        <w:rPr>
          <w:rFonts w:ascii="Palatino Linotype" w:hAnsi="Palatino Linotype"/>
          <w:i/>
          <w:lang w:val="de-DE"/>
        </w:rPr>
        <w:t xml:space="preserve"> </w:t>
      </w:r>
      <w:r w:rsidRPr="00506CDD">
        <w:rPr>
          <w:rFonts w:ascii="Palatino Linotype" w:hAnsi="Palatino Linotype"/>
          <w:i/>
        </w:rPr>
        <w:t>ἔβλεπε</w:t>
      </w:r>
      <w:r w:rsidRPr="00506CDD">
        <w:rPr>
          <w:rFonts w:ascii="Palatino Linotype" w:hAnsi="Palatino Linotype"/>
          <w:i/>
          <w:lang w:val="de-DE"/>
        </w:rPr>
        <w:t xml:space="preserve"> </w:t>
      </w:r>
      <w:r w:rsidRPr="00506CDD">
        <w:rPr>
          <w:rFonts w:ascii="Palatino Linotype" w:hAnsi="Palatino Linotype"/>
          <w:i/>
        </w:rPr>
        <w:t>στὴ</w:t>
      </w:r>
      <w:r w:rsidRPr="00506CDD">
        <w:rPr>
          <w:rFonts w:ascii="Palatino Linotype" w:hAnsi="Palatino Linotype"/>
          <w:i/>
          <w:lang w:val="de-DE"/>
        </w:rPr>
        <w:t xml:space="preserve"> </w:t>
      </w:r>
      <w:r w:rsidRPr="00506CDD">
        <w:rPr>
          <w:rFonts w:ascii="Palatino Linotype" w:hAnsi="Palatino Linotype"/>
          <w:i/>
        </w:rPr>
        <w:t>῾Ρώμη</w:t>
      </w:r>
      <w:r w:rsidRPr="00506CDD">
        <w:rPr>
          <w:rFonts w:ascii="Palatino Linotype" w:hAnsi="Palatino Linotype"/>
          <w:i/>
          <w:lang w:val="de-DE"/>
        </w:rPr>
        <w:t xml:space="preserve"> </w:t>
      </w:r>
      <w:r w:rsidRPr="00506CDD">
        <w:rPr>
          <w:rFonts w:ascii="Palatino Linotype" w:hAnsi="Palatino Linotype"/>
          <w:i/>
        </w:rPr>
        <w:t>εἴδωλα</w:t>
      </w:r>
      <w:r w:rsidRPr="00506CDD">
        <w:rPr>
          <w:rFonts w:ascii="Palatino Linotype" w:hAnsi="Palatino Linotype"/>
          <w:i/>
          <w:lang w:val="de-DE"/>
        </w:rPr>
        <w:t xml:space="preserve"> </w:t>
      </w:r>
      <w:r w:rsidRPr="00506CDD">
        <w:rPr>
          <w:rFonts w:ascii="Palatino Linotype" w:hAnsi="Palatino Linotype"/>
          <w:i/>
        </w:rPr>
        <w:t>τοῦ</w:t>
      </w:r>
      <w:r w:rsidRPr="00506CDD">
        <w:rPr>
          <w:rFonts w:ascii="Palatino Linotype" w:hAnsi="Palatino Linotype"/>
          <w:i/>
          <w:lang w:val="de-DE"/>
        </w:rPr>
        <w:t xml:space="preserve"> </w:t>
      </w:r>
      <w:r w:rsidRPr="00506CDD">
        <w:rPr>
          <w:rFonts w:ascii="Palatino Linotype" w:hAnsi="Palatino Linotype"/>
          <w:i/>
        </w:rPr>
        <w:t>ῥωμαϊκοῦ</w:t>
      </w:r>
      <w:r w:rsidRPr="00506CDD">
        <w:rPr>
          <w:rFonts w:ascii="Palatino Linotype" w:hAnsi="Palatino Linotype"/>
          <w:i/>
          <w:lang w:val="de-DE"/>
        </w:rPr>
        <w:t xml:space="preserve"> </w:t>
      </w:r>
      <w:r w:rsidRPr="00506CDD">
        <w:rPr>
          <w:rFonts w:ascii="Palatino Linotype" w:hAnsi="Palatino Linotype"/>
          <w:i/>
        </w:rPr>
        <w:t>ἀγροτικοῦ</w:t>
      </w:r>
      <w:r w:rsidRPr="00506CDD">
        <w:rPr>
          <w:rFonts w:ascii="Palatino Linotype" w:hAnsi="Palatino Linotype"/>
          <w:i/>
          <w:lang w:val="de-DE"/>
        </w:rPr>
        <w:t xml:space="preserve"> </w:t>
      </w:r>
      <w:r w:rsidRPr="00506CDD">
        <w:rPr>
          <w:rFonts w:ascii="Palatino Linotype" w:hAnsi="Palatino Linotype"/>
          <w:i/>
        </w:rPr>
        <w:t>καὶ</w:t>
      </w:r>
      <w:r w:rsidRPr="00506CDD">
        <w:rPr>
          <w:rFonts w:ascii="Palatino Linotype" w:hAnsi="Palatino Linotype"/>
          <w:i/>
          <w:lang w:val="de-DE"/>
        </w:rPr>
        <w:t xml:space="preserve"> </w:t>
      </w:r>
      <w:r w:rsidRPr="00506CDD">
        <w:rPr>
          <w:rFonts w:ascii="Palatino Linotype" w:hAnsi="Palatino Linotype"/>
          <w:i/>
        </w:rPr>
        <w:t>πριαπικοῦ</w:t>
      </w:r>
      <w:r w:rsidRPr="00506CDD">
        <w:rPr>
          <w:rFonts w:ascii="Palatino Linotype" w:hAnsi="Palatino Linotype"/>
          <w:i/>
          <w:lang w:val="de-DE"/>
        </w:rPr>
        <w:t xml:space="preserve"> </w:t>
      </w:r>
      <w:r w:rsidRPr="00506CDD">
        <w:rPr>
          <w:rFonts w:ascii="Palatino Linotype" w:hAnsi="Palatino Linotype"/>
          <w:i/>
        </w:rPr>
        <w:t>θεοῦ</w:t>
      </w:r>
      <w:r w:rsidRPr="00506CDD">
        <w:rPr>
          <w:rFonts w:ascii="Palatino Linotype" w:hAnsi="Palatino Linotype"/>
          <w:i/>
          <w:lang w:val="de-DE"/>
        </w:rPr>
        <w:t xml:space="preserve"> Semo Sancus (</w:t>
      </w:r>
      <w:r w:rsidRPr="00506CDD">
        <w:rPr>
          <w:rFonts w:ascii="Palatino Linotype" w:hAnsi="Palatino Linotype"/>
          <w:i/>
        </w:rPr>
        <w:t>Σήμων</w:t>
      </w:r>
      <w:r w:rsidRPr="00506CDD">
        <w:rPr>
          <w:rFonts w:ascii="Palatino Linotype" w:hAnsi="Palatino Linotype"/>
          <w:i/>
          <w:lang w:val="de-DE"/>
        </w:rPr>
        <w:t xml:space="preserve"> </w:t>
      </w:r>
      <w:r w:rsidRPr="00506CDD">
        <w:rPr>
          <w:rFonts w:ascii="Palatino Linotype" w:hAnsi="Palatino Linotype"/>
          <w:i/>
        </w:rPr>
        <w:t>Σάγκος</w:t>
      </w:r>
      <w:r w:rsidRPr="00506CDD">
        <w:rPr>
          <w:rFonts w:ascii="Palatino Linotype" w:hAnsi="Palatino Linotype"/>
          <w:i/>
          <w:lang w:val="de-DE"/>
        </w:rPr>
        <w:t xml:space="preserve">), </w:t>
      </w:r>
      <w:r w:rsidRPr="00506CDD">
        <w:rPr>
          <w:rFonts w:ascii="Palatino Linotype" w:hAnsi="Palatino Linotype"/>
          <w:i/>
        </w:rPr>
        <w:t>ποὺ</w:t>
      </w:r>
      <w:r w:rsidRPr="00506CDD">
        <w:rPr>
          <w:rFonts w:ascii="Palatino Linotype" w:hAnsi="Palatino Linotype"/>
          <w:i/>
          <w:lang w:val="de-DE"/>
        </w:rPr>
        <w:t xml:space="preserve"> </w:t>
      </w:r>
      <w:r w:rsidRPr="00506CDD">
        <w:rPr>
          <w:rFonts w:ascii="Palatino Linotype" w:hAnsi="Palatino Linotype"/>
          <w:i/>
        </w:rPr>
        <w:t>τέτοια</w:t>
      </w:r>
      <w:r w:rsidRPr="00506CDD">
        <w:rPr>
          <w:rFonts w:ascii="Palatino Linotype" w:hAnsi="Palatino Linotype"/>
          <w:i/>
          <w:lang w:val="de-DE"/>
        </w:rPr>
        <w:t xml:space="preserve"> </w:t>
      </w:r>
      <w:r w:rsidRPr="00506CDD">
        <w:rPr>
          <w:rFonts w:ascii="Palatino Linotype" w:hAnsi="Palatino Linotype"/>
          <w:i/>
        </w:rPr>
        <w:t>ἀνευρίσκονται</w:t>
      </w:r>
      <w:r w:rsidRPr="00506CDD">
        <w:rPr>
          <w:rFonts w:ascii="Palatino Linotype" w:hAnsi="Palatino Linotype"/>
          <w:i/>
          <w:lang w:val="de-DE"/>
        </w:rPr>
        <w:t xml:space="preserve"> </w:t>
      </w:r>
      <w:r w:rsidRPr="00506CDD">
        <w:rPr>
          <w:rFonts w:ascii="Palatino Linotype" w:hAnsi="Palatino Linotype"/>
          <w:i/>
        </w:rPr>
        <w:t>ἀνασκαφικῶς</w:t>
      </w:r>
      <w:r w:rsidRPr="00506CDD">
        <w:rPr>
          <w:rFonts w:ascii="Palatino Linotype" w:hAnsi="Palatino Linotype"/>
          <w:i/>
          <w:lang w:val="de-DE"/>
        </w:rPr>
        <w:t xml:space="preserve"> </w:t>
      </w:r>
      <w:r w:rsidRPr="00506CDD">
        <w:rPr>
          <w:rFonts w:ascii="Palatino Linotype" w:hAnsi="Palatino Linotype"/>
          <w:i/>
        </w:rPr>
        <w:t>καὶ</w:t>
      </w:r>
      <w:r w:rsidRPr="00506CDD">
        <w:rPr>
          <w:rFonts w:ascii="Palatino Linotype" w:hAnsi="Palatino Linotype"/>
          <w:i/>
          <w:lang w:val="de-DE"/>
        </w:rPr>
        <w:t xml:space="preserve"> </w:t>
      </w:r>
      <w:r w:rsidRPr="00506CDD">
        <w:rPr>
          <w:rFonts w:ascii="Palatino Linotype" w:hAnsi="Palatino Linotype"/>
          <w:i/>
        </w:rPr>
        <w:t>σήμερα</w:t>
      </w:r>
      <w:r w:rsidRPr="00506CDD">
        <w:rPr>
          <w:rFonts w:ascii="Palatino Linotype" w:hAnsi="Palatino Linotype"/>
          <w:i/>
          <w:lang w:val="de-DE"/>
        </w:rPr>
        <w:t xml:space="preserve"> </w:t>
      </w:r>
      <w:r w:rsidRPr="00506CDD">
        <w:rPr>
          <w:rFonts w:ascii="Palatino Linotype" w:hAnsi="Palatino Linotype"/>
          <w:i/>
        </w:rPr>
        <w:t>μὲ</w:t>
      </w:r>
      <w:r w:rsidRPr="00506CDD">
        <w:rPr>
          <w:rFonts w:ascii="Palatino Linotype" w:hAnsi="Palatino Linotype"/>
          <w:i/>
          <w:lang w:val="de-DE"/>
        </w:rPr>
        <w:t xml:space="preserve"> </w:t>
      </w:r>
      <w:r w:rsidRPr="00506CDD">
        <w:rPr>
          <w:rFonts w:ascii="Palatino Linotype" w:hAnsi="Palatino Linotype"/>
          <w:i/>
        </w:rPr>
        <w:t>τὴν</w:t>
      </w:r>
      <w:r w:rsidRPr="00506CDD">
        <w:rPr>
          <w:rFonts w:ascii="Palatino Linotype" w:hAnsi="Palatino Linotype"/>
          <w:i/>
          <w:lang w:val="de-DE"/>
        </w:rPr>
        <w:t xml:space="preserve"> </w:t>
      </w:r>
      <w:r w:rsidRPr="00506CDD">
        <w:rPr>
          <w:rFonts w:ascii="Palatino Linotype" w:hAnsi="Palatino Linotype"/>
          <w:i/>
        </w:rPr>
        <w:t>ἴδια</w:t>
      </w:r>
      <w:r w:rsidRPr="00506CDD">
        <w:rPr>
          <w:rFonts w:ascii="Palatino Linotype" w:hAnsi="Palatino Linotype"/>
          <w:i/>
          <w:lang w:val="de-DE"/>
        </w:rPr>
        <w:t xml:space="preserve"> </w:t>
      </w:r>
      <w:r w:rsidRPr="00506CDD">
        <w:rPr>
          <w:rFonts w:ascii="Palatino Linotype" w:hAnsi="Palatino Linotype"/>
          <w:i/>
        </w:rPr>
        <w:t>ἐπιγραφὴ</w:t>
      </w:r>
      <w:r w:rsidRPr="00506CDD">
        <w:rPr>
          <w:rFonts w:ascii="Palatino Linotype" w:hAnsi="Palatino Linotype"/>
          <w:i/>
          <w:lang w:val="de-DE"/>
        </w:rPr>
        <w:t xml:space="preserve"> (</w:t>
      </w:r>
      <w:r w:rsidRPr="00506CDD">
        <w:rPr>
          <w:rFonts w:ascii="Palatino Linotype" w:hAnsi="Palatino Linotype"/>
          <w:i/>
        </w:rPr>
        <w:t>᾿Επιγρ</w:t>
      </w:r>
      <w:r w:rsidRPr="00506CDD">
        <w:rPr>
          <w:rFonts w:ascii="Palatino Linotype" w:hAnsi="Palatino Linotype"/>
          <w:i/>
          <w:lang w:val="de-DE"/>
        </w:rPr>
        <w:t xml:space="preserve">. </w:t>
      </w:r>
      <w:r w:rsidRPr="00506CDD">
        <w:rPr>
          <w:rFonts w:ascii="Palatino Linotype" w:hAnsi="Palatino Linotype"/>
          <w:i/>
        </w:rPr>
        <w:t>Λατιν</w:t>
      </w:r>
      <w:r w:rsidRPr="00506CDD">
        <w:rPr>
          <w:rFonts w:ascii="Palatino Linotype" w:hAnsi="Palatino Linotype"/>
          <w:i/>
          <w:lang w:val="de-DE"/>
        </w:rPr>
        <w:t xml:space="preserve">. 2458, CIL 14,240), </w:t>
      </w:r>
      <w:r w:rsidRPr="00506CDD">
        <w:rPr>
          <w:rFonts w:ascii="Palatino Linotype" w:hAnsi="Palatino Linotype"/>
          <w:i/>
        </w:rPr>
        <w:t>καὶ</w:t>
      </w:r>
      <w:r w:rsidRPr="00506CDD">
        <w:rPr>
          <w:rFonts w:ascii="Palatino Linotype" w:hAnsi="Palatino Linotype"/>
          <w:i/>
          <w:lang w:val="de-DE"/>
        </w:rPr>
        <w:t xml:space="preserve"> </w:t>
      </w:r>
      <w:r w:rsidRPr="00506CDD">
        <w:rPr>
          <w:rFonts w:ascii="Palatino Linotype" w:hAnsi="Palatino Linotype"/>
          <w:i/>
        </w:rPr>
        <w:t>διάβαζε</w:t>
      </w:r>
      <w:r w:rsidRPr="00506CDD">
        <w:rPr>
          <w:rFonts w:ascii="Palatino Linotype" w:hAnsi="Palatino Linotype"/>
          <w:i/>
          <w:lang w:val="de-DE"/>
        </w:rPr>
        <w:t xml:space="preserve"> Simon sanctus (= </w:t>
      </w:r>
      <w:r w:rsidRPr="00506CDD">
        <w:rPr>
          <w:rFonts w:ascii="Palatino Linotype" w:hAnsi="Palatino Linotype"/>
          <w:i/>
        </w:rPr>
        <w:t>ἅγιος</w:t>
      </w:r>
      <w:r w:rsidRPr="00506CDD">
        <w:rPr>
          <w:rFonts w:ascii="Palatino Linotype" w:hAnsi="Palatino Linotype"/>
          <w:i/>
          <w:lang w:val="de-DE"/>
        </w:rPr>
        <w:t xml:space="preserve"> </w:t>
      </w:r>
      <w:r w:rsidRPr="00506CDD">
        <w:rPr>
          <w:rFonts w:ascii="Palatino Linotype" w:hAnsi="Palatino Linotype"/>
          <w:i/>
        </w:rPr>
        <w:t>Σίμων</w:t>
      </w:r>
      <w:r w:rsidRPr="00506CDD">
        <w:rPr>
          <w:rFonts w:ascii="Palatino Linotype" w:hAnsi="Palatino Linotype"/>
          <w:i/>
          <w:lang w:val="de-DE"/>
        </w:rPr>
        <w:t xml:space="preserve">) </w:t>
      </w:r>
      <w:r w:rsidRPr="00506CDD">
        <w:rPr>
          <w:rFonts w:ascii="Palatino Linotype" w:hAnsi="Palatino Linotype"/>
          <w:i/>
        </w:rPr>
        <w:t>καὶ</w:t>
      </w:r>
      <w:r w:rsidRPr="00506CDD">
        <w:rPr>
          <w:rFonts w:ascii="Palatino Linotype" w:hAnsi="Palatino Linotype"/>
          <w:i/>
          <w:lang w:val="de-DE"/>
        </w:rPr>
        <w:t xml:space="preserve"> </w:t>
      </w:r>
      <w:r w:rsidRPr="00506CDD">
        <w:rPr>
          <w:rFonts w:ascii="Palatino Linotype" w:hAnsi="Palatino Linotype"/>
          <w:i/>
        </w:rPr>
        <w:t>συμπέραινε</w:t>
      </w:r>
      <w:r w:rsidRPr="00506CDD">
        <w:rPr>
          <w:rFonts w:ascii="Palatino Linotype" w:hAnsi="Palatino Linotype"/>
          <w:i/>
          <w:lang w:val="de-DE"/>
        </w:rPr>
        <w:t xml:space="preserve"> (</w:t>
      </w:r>
      <w:r w:rsidRPr="00506CDD">
        <w:rPr>
          <w:rFonts w:ascii="Palatino Linotype" w:hAnsi="Palatino Linotype"/>
          <w:i/>
        </w:rPr>
        <w:t>᾿Απολ</w:t>
      </w:r>
      <w:r w:rsidRPr="00506CDD">
        <w:rPr>
          <w:rFonts w:ascii="Palatino Linotype" w:hAnsi="Palatino Linotype"/>
          <w:i/>
          <w:lang w:val="de-DE"/>
        </w:rPr>
        <w:t xml:space="preserve">. </w:t>
      </w:r>
      <w:r w:rsidRPr="00506CDD">
        <w:rPr>
          <w:rFonts w:ascii="Palatino Linotype" w:hAnsi="Palatino Linotype"/>
          <w:i/>
        </w:rPr>
        <w:t>Α΄</w:t>
      </w:r>
      <w:r w:rsidRPr="00506CDD">
        <w:rPr>
          <w:rFonts w:ascii="Palatino Linotype" w:hAnsi="Palatino Linotype"/>
          <w:i/>
          <w:lang w:val="de-DE"/>
        </w:rPr>
        <w:t xml:space="preserve"> 26,2· 56,2· </w:t>
      </w:r>
      <w:r w:rsidRPr="00506CDD">
        <w:rPr>
          <w:rFonts w:ascii="Palatino Linotype" w:hAnsi="Palatino Linotype"/>
          <w:i/>
        </w:rPr>
        <w:t>καὶ</w:t>
      </w:r>
      <w:r w:rsidRPr="00506CDD">
        <w:rPr>
          <w:rFonts w:ascii="Palatino Linotype" w:hAnsi="Palatino Linotype"/>
          <w:i/>
          <w:lang w:val="de-DE"/>
        </w:rPr>
        <w:t xml:space="preserve"> </w:t>
      </w:r>
      <w:r w:rsidRPr="00506CDD">
        <w:rPr>
          <w:rFonts w:ascii="Palatino Linotype" w:hAnsi="Palatino Linotype"/>
          <w:i/>
        </w:rPr>
        <w:t>στὸν</w:t>
      </w:r>
      <w:r w:rsidRPr="00506CDD">
        <w:rPr>
          <w:rFonts w:ascii="Palatino Linotype" w:hAnsi="Palatino Linotype"/>
          <w:i/>
          <w:lang w:val="de-DE"/>
        </w:rPr>
        <w:t xml:space="preserve"> </w:t>
      </w:r>
      <w:r w:rsidRPr="00506CDD">
        <w:rPr>
          <w:rFonts w:ascii="Palatino Linotype" w:hAnsi="Palatino Linotype"/>
          <w:i/>
        </w:rPr>
        <w:t>Εὐσέβιο</w:t>
      </w:r>
      <w:r w:rsidRPr="00506CDD">
        <w:rPr>
          <w:rFonts w:ascii="Palatino Linotype" w:hAnsi="Palatino Linotype"/>
          <w:i/>
          <w:lang w:val="de-DE"/>
        </w:rPr>
        <w:t xml:space="preserve"> </w:t>
      </w:r>
      <w:r w:rsidRPr="00506CDD">
        <w:rPr>
          <w:rFonts w:ascii="Palatino Linotype" w:hAnsi="Palatino Linotype"/>
          <w:i/>
        </w:rPr>
        <w:t>ποὺ</w:t>
      </w:r>
      <w:r w:rsidRPr="00506CDD">
        <w:rPr>
          <w:rFonts w:ascii="Palatino Linotype" w:hAnsi="Palatino Linotype"/>
          <w:i/>
          <w:lang w:val="de-DE"/>
        </w:rPr>
        <w:t xml:space="preserve"> </w:t>
      </w:r>
      <w:r w:rsidRPr="00506CDD">
        <w:rPr>
          <w:rFonts w:ascii="Palatino Linotype" w:hAnsi="Palatino Linotype"/>
          <w:i/>
        </w:rPr>
        <w:t>τὸ</w:t>
      </w:r>
      <w:r w:rsidRPr="00506CDD">
        <w:rPr>
          <w:rFonts w:ascii="Palatino Linotype" w:hAnsi="Palatino Linotype"/>
          <w:i/>
          <w:lang w:val="de-DE"/>
        </w:rPr>
        <w:t xml:space="preserve"> </w:t>
      </w:r>
      <w:r w:rsidRPr="00506CDD">
        <w:rPr>
          <w:rFonts w:ascii="Palatino Linotype" w:hAnsi="Palatino Linotype"/>
          <w:i/>
        </w:rPr>
        <w:t>πιστεύει</w:t>
      </w:r>
      <w:r w:rsidRPr="00506CDD">
        <w:rPr>
          <w:rFonts w:ascii="Palatino Linotype" w:hAnsi="Palatino Linotype"/>
          <w:i/>
          <w:lang w:val="de-DE"/>
        </w:rPr>
        <w:t xml:space="preserve">, </w:t>
      </w:r>
      <w:r w:rsidRPr="00506CDD">
        <w:rPr>
          <w:rFonts w:ascii="Palatino Linotype" w:hAnsi="Palatino Linotype"/>
          <w:i/>
        </w:rPr>
        <w:t>᾿Εκ</w:t>
      </w:r>
      <w:r w:rsidRPr="00506CDD">
        <w:rPr>
          <w:rFonts w:ascii="Palatino Linotype" w:hAnsi="Palatino Linotype"/>
          <w:i/>
          <w:lang w:val="de-DE"/>
        </w:rPr>
        <w:t xml:space="preserve">. </w:t>
      </w:r>
      <w:r w:rsidRPr="00506CDD">
        <w:rPr>
          <w:rFonts w:ascii="Palatino Linotype" w:hAnsi="Palatino Linotype"/>
          <w:i/>
        </w:rPr>
        <w:t>ἱστ</w:t>
      </w:r>
      <w:r w:rsidRPr="00506CDD">
        <w:rPr>
          <w:rFonts w:ascii="Palatino Linotype" w:hAnsi="Palatino Linotype"/>
          <w:i/>
          <w:lang w:val="de-DE"/>
        </w:rPr>
        <w:t xml:space="preserve">. 2,13,3) </w:t>
      </w:r>
      <w:r w:rsidRPr="00506CDD">
        <w:rPr>
          <w:rFonts w:ascii="Palatino Linotype" w:hAnsi="Palatino Linotype"/>
          <w:i/>
        </w:rPr>
        <w:t>ὅτι</w:t>
      </w:r>
      <w:r w:rsidRPr="00506CDD">
        <w:rPr>
          <w:rFonts w:ascii="Palatino Linotype" w:hAnsi="Palatino Linotype"/>
          <w:i/>
          <w:lang w:val="de-DE"/>
        </w:rPr>
        <w:t xml:space="preserve"> </w:t>
      </w:r>
      <w:r w:rsidRPr="00506CDD">
        <w:rPr>
          <w:rFonts w:ascii="Palatino Linotype" w:hAnsi="Palatino Linotype"/>
          <w:i/>
        </w:rPr>
        <w:t>οἱ</w:t>
      </w:r>
      <w:r w:rsidRPr="00506CDD">
        <w:rPr>
          <w:rFonts w:ascii="Palatino Linotype" w:hAnsi="Palatino Linotype"/>
          <w:i/>
          <w:lang w:val="de-DE"/>
        </w:rPr>
        <w:t xml:space="preserve"> </w:t>
      </w:r>
      <w:r w:rsidRPr="00506CDD">
        <w:rPr>
          <w:rFonts w:ascii="Palatino Linotype" w:hAnsi="Palatino Linotype"/>
          <w:i/>
        </w:rPr>
        <w:t>῾Ρωμαῖοι</w:t>
      </w:r>
      <w:r w:rsidRPr="00506CDD">
        <w:rPr>
          <w:rFonts w:ascii="Palatino Linotype" w:hAnsi="Palatino Linotype"/>
          <w:i/>
          <w:lang w:val="de-DE"/>
        </w:rPr>
        <w:t xml:space="preserve"> </w:t>
      </w:r>
      <w:r w:rsidRPr="00506CDD">
        <w:rPr>
          <w:rFonts w:ascii="Palatino Linotype" w:hAnsi="Palatino Linotype"/>
          <w:i/>
        </w:rPr>
        <w:t>λάτρευαν</w:t>
      </w:r>
      <w:r w:rsidRPr="00506CDD">
        <w:rPr>
          <w:rFonts w:ascii="Palatino Linotype" w:hAnsi="Palatino Linotype"/>
          <w:i/>
          <w:lang w:val="de-DE"/>
        </w:rPr>
        <w:t xml:space="preserve"> </w:t>
      </w:r>
      <w:r w:rsidRPr="00506CDD">
        <w:rPr>
          <w:rFonts w:ascii="Palatino Linotype" w:hAnsi="Palatino Linotype"/>
          <w:i/>
        </w:rPr>
        <w:t>ὡς</w:t>
      </w:r>
      <w:r w:rsidRPr="00506CDD">
        <w:rPr>
          <w:rFonts w:ascii="Palatino Linotype" w:hAnsi="Palatino Linotype"/>
          <w:i/>
          <w:lang w:val="de-DE"/>
        </w:rPr>
        <w:t xml:space="preserve"> </w:t>
      </w:r>
      <w:r w:rsidRPr="00506CDD">
        <w:rPr>
          <w:rFonts w:ascii="Palatino Linotype" w:hAnsi="Palatino Linotype"/>
          <w:i/>
        </w:rPr>
        <w:t>θεὸ</w:t>
      </w:r>
      <w:r w:rsidRPr="00506CDD">
        <w:rPr>
          <w:rFonts w:ascii="Palatino Linotype" w:hAnsi="Palatino Linotype"/>
          <w:i/>
          <w:lang w:val="de-DE"/>
        </w:rPr>
        <w:t xml:space="preserve"> </w:t>
      </w:r>
      <w:r w:rsidRPr="00506CDD">
        <w:rPr>
          <w:rFonts w:ascii="Palatino Linotype" w:hAnsi="Palatino Linotype"/>
          <w:i/>
        </w:rPr>
        <w:t>τὸ</w:t>
      </w:r>
      <w:r w:rsidRPr="00506CDD">
        <w:rPr>
          <w:rFonts w:ascii="Palatino Linotype" w:hAnsi="Palatino Linotype"/>
          <w:i/>
          <w:lang w:val="de-DE"/>
        </w:rPr>
        <w:t xml:space="preserve"> </w:t>
      </w:r>
      <w:r w:rsidRPr="00506CDD">
        <w:rPr>
          <w:rFonts w:ascii="Palatino Linotype" w:hAnsi="Palatino Linotype"/>
          <w:i/>
        </w:rPr>
        <w:t>Σίμωνα</w:t>
      </w:r>
      <w:r w:rsidRPr="00506CDD">
        <w:rPr>
          <w:rFonts w:ascii="Palatino Linotype" w:hAnsi="Palatino Linotype"/>
          <w:i/>
          <w:lang w:val="de-DE"/>
        </w:rPr>
        <w:t xml:space="preserve"> </w:t>
      </w:r>
      <w:r w:rsidRPr="00506CDD">
        <w:rPr>
          <w:rFonts w:ascii="Palatino Linotype" w:hAnsi="Palatino Linotype"/>
          <w:i/>
        </w:rPr>
        <w:t>τὸ</w:t>
      </w:r>
      <w:r w:rsidRPr="00506CDD">
        <w:rPr>
          <w:rFonts w:ascii="Palatino Linotype" w:hAnsi="Palatino Linotype"/>
          <w:i/>
          <w:lang w:val="de-DE"/>
        </w:rPr>
        <w:t xml:space="preserve"> </w:t>
      </w:r>
      <w:r w:rsidRPr="00506CDD">
        <w:rPr>
          <w:rFonts w:ascii="Palatino Linotype" w:hAnsi="Palatino Linotype"/>
          <w:i/>
        </w:rPr>
        <w:t>μάγο</w:t>
      </w:r>
      <w:r w:rsidRPr="00506CDD">
        <w:rPr>
          <w:rFonts w:ascii="Palatino Linotype" w:hAnsi="Palatino Linotype"/>
          <w:i/>
          <w:lang w:val="de-DE"/>
        </w:rPr>
        <w:t xml:space="preserve"> (</w:t>
      </w:r>
      <w:r w:rsidRPr="00506CDD">
        <w:rPr>
          <w:rFonts w:ascii="Palatino Linotype" w:hAnsi="Palatino Linotype"/>
          <w:i/>
        </w:rPr>
        <w:t>Πρξ</w:t>
      </w:r>
      <w:r w:rsidRPr="00506CDD">
        <w:rPr>
          <w:rFonts w:ascii="Palatino Linotype" w:hAnsi="Palatino Linotype"/>
          <w:i/>
          <w:lang w:val="de-DE"/>
        </w:rPr>
        <w:t xml:space="preserve"> 8,9-24)· </w:t>
      </w:r>
      <w:r w:rsidRPr="00506CDD">
        <w:rPr>
          <w:rFonts w:ascii="Palatino Linotype" w:hAnsi="Palatino Linotype"/>
          <w:i/>
        </w:rPr>
        <w:t>κι</w:t>
      </w:r>
      <w:r w:rsidRPr="00506CDD">
        <w:rPr>
          <w:rFonts w:ascii="Palatino Linotype" w:hAnsi="Palatino Linotype"/>
          <w:i/>
          <w:lang w:val="de-DE"/>
        </w:rPr>
        <w:t xml:space="preserve"> </w:t>
      </w:r>
      <w:r w:rsidRPr="00506CDD">
        <w:rPr>
          <w:rFonts w:ascii="Palatino Linotype" w:hAnsi="Palatino Linotype"/>
          <w:i/>
        </w:rPr>
        <w:t>ἔκανε</w:t>
      </w:r>
      <w:r w:rsidRPr="00506CDD">
        <w:rPr>
          <w:rFonts w:ascii="Palatino Linotype" w:hAnsi="Palatino Linotype"/>
          <w:i/>
          <w:lang w:val="de-DE"/>
        </w:rPr>
        <w:t xml:space="preserve"> </w:t>
      </w:r>
      <w:r w:rsidRPr="00506CDD">
        <w:rPr>
          <w:rFonts w:ascii="Palatino Linotype" w:hAnsi="Palatino Linotype"/>
          <w:i/>
        </w:rPr>
        <w:t>ἔτσι</w:t>
      </w:r>
      <w:r w:rsidRPr="00506CDD">
        <w:rPr>
          <w:rFonts w:ascii="Palatino Linotype" w:hAnsi="Palatino Linotype"/>
          <w:i/>
          <w:lang w:val="de-DE"/>
        </w:rPr>
        <w:t xml:space="preserve"> </w:t>
      </w:r>
      <w:r w:rsidRPr="00506CDD">
        <w:rPr>
          <w:rFonts w:ascii="Palatino Linotype" w:hAnsi="Palatino Linotype"/>
          <w:i/>
        </w:rPr>
        <w:t>ἔναρξι</w:t>
      </w:r>
      <w:r w:rsidRPr="00506CDD">
        <w:rPr>
          <w:rFonts w:ascii="Palatino Linotype" w:hAnsi="Palatino Linotype"/>
          <w:i/>
          <w:lang w:val="de-DE"/>
        </w:rPr>
        <w:t xml:space="preserve"> </w:t>
      </w:r>
      <w:r w:rsidRPr="00506CDD">
        <w:rPr>
          <w:rFonts w:ascii="Palatino Linotype" w:hAnsi="Palatino Linotype"/>
          <w:i/>
        </w:rPr>
        <w:t>τῆς</w:t>
      </w:r>
      <w:r w:rsidRPr="00506CDD">
        <w:rPr>
          <w:rFonts w:ascii="Palatino Linotype" w:hAnsi="Palatino Linotype"/>
          <w:i/>
          <w:lang w:val="de-DE"/>
        </w:rPr>
        <w:t xml:space="preserve"> </w:t>
      </w:r>
      <w:r w:rsidRPr="00506CDD">
        <w:rPr>
          <w:rFonts w:ascii="Palatino Linotype" w:hAnsi="Palatino Linotype"/>
          <w:i/>
        </w:rPr>
        <w:t>ἀρρωστημένης</w:t>
      </w:r>
      <w:r w:rsidRPr="00506CDD">
        <w:rPr>
          <w:rFonts w:ascii="Palatino Linotype" w:hAnsi="Palatino Linotype"/>
          <w:i/>
          <w:lang w:val="de-DE"/>
        </w:rPr>
        <w:t xml:space="preserve"> </w:t>
      </w:r>
      <w:r w:rsidRPr="00506CDD">
        <w:rPr>
          <w:rFonts w:ascii="Palatino Linotype" w:hAnsi="Palatino Linotype"/>
          <w:i/>
        </w:rPr>
        <w:t>ἐκείνης</w:t>
      </w:r>
      <w:r w:rsidRPr="00506CDD">
        <w:rPr>
          <w:rFonts w:ascii="Palatino Linotype" w:hAnsi="Palatino Linotype"/>
          <w:i/>
          <w:lang w:val="de-DE"/>
        </w:rPr>
        <w:t xml:space="preserve"> </w:t>
      </w:r>
      <w:r w:rsidRPr="00506CDD">
        <w:rPr>
          <w:rFonts w:ascii="Palatino Linotype" w:hAnsi="Palatino Linotype"/>
          <w:i/>
        </w:rPr>
        <w:t>μυθολογίας</w:t>
      </w:r>
      <w:r w:rsidRPr="00506CDD">
        <w:rPr>
          <w:rFonts w:ascii="Palatino Linotype" w:hAnsi="Palatino Linotype"/>
          <w:i/>
          <w:lang w:val="de-DE"/>
        </w:rPr>
        <w:t xml:space="preserve"> </w:t>
      </w:r>
      <w:r w:rsidRPr="00506CDD">
        <w:rPr>
          <w:rFonts w:ascii="Palatino Linotype" w:hAnsi="Palatino Linotype"/>
          <w:i/>
        </w:rPr>
        <w:t>γιὰ</w:t>
      </w:r>
      <w:r w:rsidRPr="00506CDD">
        <w:rPr>
          <w:rFonts w:ascii="Palatino Linotype" w:hAnsi="Palatino Linotype"/>
          <w:i/>
          <w:lang w:val="de-DE"/>
        </w:rPr>
        <w:t xml:space="preserve"> </w:t>
      </w:r>
      <w:r w:rsidRPr="00506CDD">
        <w:rPr>
          <w:rFonts w:ascii="Palatino Linotype" w:hAnsi="Palatino Linotype"/>
          <w:i/>
        </w:rPr>
        <w:t>διαγωνισμοὺς</w:t>
      </w:r>
      <w:r w:rsidRPr="00506CDD">
        <w:rPr>
          <w:rFonts w:ascii="Palatino Linotype" w:hAnsi="Palatino Linotype"/>
          <w:i/>
          <w:lang w:val="de-DE"/>
        </w:rPr>
        <w:t xml:space="preserve"> </w:t>
      </w:r>
      <w:r w:rsidRPr="00506CDD">
        <w:rPr>
          <w:rFonts w:ascii="Palatino Linotype" w:hAnsi="Palatino Linotype"/>
          <w:i/>
        </w:rPr>
        <w:t>θαυματοποιίας</w:t>
      </w:r>
      <w:r w:rsidRPr="00506CDD">
        <w:rPr>
          <w:rFonts w:ascii="Palatino Linotype" w:hAnsi="Palatino Linotype"/>
          <w:i/>
          <w:lang w:val="de-DE"/>
        </w:rPr>
        <w:t xml:space="preserve"> </w:t>
      </w:r>
      <w:r w:rsidRPr="00506CDD">
        <w:rPr>
          <w:rFonts w:ascii="Palatino Linotype" w:hAnsi="Palatino Linotype"/>
          <w:i/>
        </w:rPr>
        <w:t>στὴ</w:t>
      </w:r>
      <w:r w:rsidRPr="00506CDD">
        <w:rPr>
          <w:rFonts w:ascii="Palatino Linotype" w:hAnsi="Palatino Linotype"/>
          <w:i/>
          <w:lang w:val="de-DE"/>
        </w:rPr>
        <w:t xml:space="preserve"> </w:t>
      </w:r>
      <w:r w:rsidRPr="00506CDD">
        <w:rPr>
          <w:rFonts w:ascii="Palatino Linotype" w:hAnsi="Palatino Linotype"/>
          <w:i/>
        </w:rPr>
        <w:t>῾Ρώμη</w:t>
      </w:r>
      <w:r w:rsidRPr="00506CDD">
        <w:rPr>
          <w:rFonts w:ascii="Palatino Linotype" w:hAnsi="Palatino Linotype"/>
          <w:i/>
          <w:lang w:val="de-DE"/>
        </w:rPr>
        <w:t xml:space="preserve"> </w:t>
      </w:r>
      <w:r w:rsidRPr="00506CDD">
        <w:rPr>
          <w:rFonts w:ascii="Palatino Linotype" w:hAnsi="Palatino Linotype"/>
          <w:i/>
        </w:rPr>
        <w:t>ἐνώπιον</w:t>
      </w:r>
      <w:r w:rsidRPr="00506CDD">
        <w:rPr>
          <w:rFonts w:ascii="Palatino Linotype" w:hAnsi="Palatino Linotype"/>
          <w:i/>
          <w:lang w:val="de-DE"/>
        </w:rPr>
        <w:t xml:space="preserve"> </w:t>
      </w:r>
      <w:r w:rsidRPr="00506CDD">
        <w:rPr>
          <w:rFonts w:ascii="Palatino Linotype" w:hAnsi="Palatino Linotype"/>
          <w:i/>
        </w:rPr>
        <w:t>τοῦ</w:t>
      </w:r>
      <w:r w:rsidRPr="00506CDD">
        <w:rPr>
          <w:rFonts w:ascii="Palatino Linotype" w:hAnsi="Palatino Linotype"/>
          <w:i/>
          <w:lang w:val="de-DE"/>
        </w:rPr>
        <w:t xml:space="preserve"> </w:t>
      </w:r>
      <w:r w:rsidRPr="00506CDD">
        <w:rPr>
          <w:rFonts w:ascii="Palatino Linotype" w:hAnsi="Palatino Linotype"/>
          <w:i/>
        </w:rPr>
        <w:t>Νέρωνος</w:t>
      </w:r>
      <w:r w:rsidRPr="00506CDD">
        <w:rPr>
          <w:rFonts w:ascii="Palatino Linotype" w:hAnsi="Palatino Linotype"/>
          <w:i/>
          <w:lang w:val="de-DE"/>
        </w:rPr>
        <w:t xml:space="preserve"> </w:t>
      </w:r>
      <w:r w:rsidRPr="00506CDD">
        <w:rPr>
          <w:rFonts w:ascii="Palatino Linotype" w:hAnsi="Palatino Linotype"/>
          <w:i/>
        </w:rPr>
        <w:t>μεταξὺ</w:t>
      </w:r>
      <w:r w:rsidRPr="00506CDD">
        <w:rPr>
          <w:rFonts w:ascii="Palatino Linotype" w:hAnsi="Palatino Linotype"/>
          <w:i/>
          <w:lang w:val="de-DE"/>
        </w:rPr>
        <w:t xml:space="preserve"> </w:t>
      </w:r>
      <w:r w:rsidRPr="00506CDD">
        <w:rPr>
          <w:rFonts w:ascii="Palatino Linotype" w:hAnsi="Palatino Linotype"/>
          <w:i/>
        </w:rPr>
        <w:t>ἀποστόλου</w:t>
      </w:r>
      <w:r w:rsidRPr="00506CDD">
        <w:rPr>
          <w:rFonts w:ascii="Palatino Linotype" w:hAnsi="Palatino Linotype"/>
          <w:i/>
          <w:lang w:val="de-DE"/>
        </w:rPr>
        <w:t xml:space="preserve"> </w:t>
      </w:r>
      <w:r w:rsidRPr="00506CDD">
        <w:rPr>
          <w:rFonts w:ascii="Palatino Linotype" w:hAnsi="Palatino Linotype"/>
          <w:i/>
        </w:rPr>
        <w:t>Πέτρου</w:t>
      </w:r>
      <w:r w:rsidRPr="00506CDD">
        <w:rPr>
          <w:rFonts w:ascii="Palatino Linotype" w:hAnsi="Palatino Linotype"/>
          <w:i/>
          <w:lang w:val="de-DE"/>
        </w:rPr>
        <w:t xml:space="preserve"> </w:t>
      </w:r>
      <w:r w:rsidRPr="00506CDD">
        <w:rPr>
          <w:rFonts w:ascii="Palatino Linotype" w:hAnsi="Palatino Linotype"/>
          <w:i/>
        </w:rPr>
        <w:t>καὶ</w:t>
      </w:r>
      <w:r w:rsidRPr="00506CDD">
        <w:rPr>
          <w:rFonts w:ascii="Palatino Linotype" w:hAnsi="Palatino Linotype"/>
          <w:i/>
          <w:lang w:val="de-DE"/>
        </w:rPr>
        <w:t xml:space="preserve"> </w:t>
      </w:r>
      <w:r w:rsidRPr="00506CDD">
        <w:rPr>
          <w:rFonts w:ascii="Palatino Linotype" w:hAnsi="Palatino Linotype"/>
          <w:i/>
        </w:rPr>
        <w:t>Σίμωνος</w:t>
      </w:r>
      <w:r w:rsidRPr="00506CDD">
        <w:rPr>
          <w:rFonts w:ascii="Palatino Linotype" w:hAnsi="Palatino Linotype"/>
          <w:i/>
          <w:lang w:val="de-DE"/>
        </w:rPr>
        <w:t xml:space="preserve"> </w:t>
      </w:r>
      <w:r w:rsidRPr="00506CDD">
        <w:rPr>
          <w:rFonts w:ascii="Palatino Linotype" w:hAnsi="Palatino Linotype"/>
          <w:i/>
        </w:rPr>
        <w:t>μάγου</w:t>
      </w:r>
      <w:r w:rsidRPr="00506CDD">
        <w:rPr>
          <w:rFonts w:ascii="Palatino Linotype" w:hAnsi="Palatino Linotype"/>
          <w:i/>
          <w:lang w:val="de-DE"/>
        </w:rPr>
        <w:t xml:space="preserve">, </w:t>
      </w:r>
      <w:r w:rsidRPr="00506CDD">
        <w:rPr>
          <w:rFonts w:ascii="Palatino Linotype" w:hAnsi="Palatino Linotype"/>
          <w:i/>
        </w:rPr>
        <w:t>ποὺ</w:t>
      </w:r>
      <w:r w:rsidRPr="00506CDD">
        <w:rPr>
          <w:rFonts w:ascii="Palatino Linotype" w:hAnsi="Palatino Linotype"/>
          <w:i/>
          <w:lang w:val="de-DE"/>
        </w:rPr>
        <w:t xml:space="preserve"> </w:t>
      </w:r>
      <w:r w:rsidRPr="00506CDD">
        <w:rPr>
          <w:rFonts w:ascii="Palatino Linotype" w:hAnsi="Palatino Linotype"/>
          <w:i/>
        </w:rPr>
        <w:t>τροφοδοτοῦσε</w:t>
      </w:r>
      <w:r w:rsidRPr="00506CDD">
        <w:rPr>
          <w:rFonts w:ascii="Palatino Linotype" w:hAnsi="Palatino Linotype"/>
          <w:i/>
          <w:lang w:val="de-DE"/>
        </w:rPr>
        <w:t xml:space="preserve"> </w:t>
      </w:r>
      <w:r w:rsidRPr="00506CDD">
        <w:rPr>
          <w:rFonts w:ascii="Palatino Linotype" w:hAnsi="Palatino Linotype"/>
          <w:i/>
        </w:rPr>
        <w:t>τὰ</w:t>
      </w:r>
      <w:r w:rsidRPr="00506CDD">
        <w:rPr>
          <w:rFonts w:ascii="Palatino Linotype" w:hAnsi="Palatino Linotype"/>
          <w:i/>
          <w:lang w:val="de-DE"/>
        </w:rPr>
        <w:t xml:space="preserve"> </w:t>
      </w:r>
      <w:r w:rsidRPr="00506CDD">
        <w:rPr>
          <w:rFonts w:ascii="Palatino Linotype" w:hAnsi="Palatino Linotype"/>
          <w:i/>
        </w:rPr>
        <w:t>γραώδη</w:t>
      </w:r>
      <w:r w:rsidRPr="00506CDD">
        <w:rPr>
          <w:rFonts w:ascii="Palatino Linotype" w:hAnsi="Palatino Linotype"/>
          <w:i/>
          <w:lang w:val="de-DE"/>
        </w:rPr>
        <w:t xml:space="preserve"> </w:t>
      </w:r>
      <w:r w:rsidRPr="00506CDD">
        <w:rPr>
          <w:rFonts w:ascii="Palatino Linotype" w:hAnsi="Palatino Linotype"/>
          <w:i/>
        </w:rPr>
        <w:t>ἀπόκρυφα</w:t>
      </w:r>
      <w:r w:rsidRPr="00506CDD">
        <w:rPr>
          <w:rFonts w:ascii="Palatino Linotype" w:hAnsi="Palatino Linotype"/>
          <w:i/>
          <w:lang w:val="de-DE"/>
        </w:rPr>
        <w:t xml:space="preserve"> </w:t>
      </w:r>
      <w:r w:rsidRPr="00506CDD">
        <w:rPr>
          <w:rFonts w:ascii="Palatino Linotype" w:hAnsi="Palatino Linotype"/>
          <w:i/>
        </w:rPr>
        <w:t>ἐπὶ</w:t>
      </w:r>
      <w:r w:rsidRPr="00506CDD">
        <w:rPr>
          <w:rFonts w:ascii="Palatino Linotype" w:hAnsi="Palatino Linotype"/>
          <w:i/>
          <w:lang w:val="de-DE"/>
        </w:rPr>
        <w:t xml:space="preserve"> </w:t>
      </w:r>
      <w:r w:rsidRPr="00506CDD">
        <w:rPr>
          <w:rFonts w:ascii="Palatino Linotype" w:hAnsi="Palatino Linotype"/>
          <w:i/>
        </w:rPr>
        <w:t>αἰῶνες</w:t>
      </w:r>
      <w:r w:rsidRPr="00506CDD">
        <w:rPr>
          <w:rFonts w:ascii="Palatino Linotype" w:hAnsi="Palatino Linotype"/>
          <w:lang w:val="de-DE"/>
        </w:rPr>
        <w:t xml:space="preserve">. </w:t>
      </w:r>
    </w:p>
  </w:footnote>
  <w:footnote w:id="10">
    <w:p w:rsidR="00CC0D60" w:rsidRPr="00506CDD" w:rsidRDefault="00CC0D60" w:rsidP="00CC0D60">
      <w:pPr>
        <w:pStyle w:val="FootnoteText"/>
        <w:jc w:val="both"/>
        <w:rPr>
          <w:rFonts w:ascii="Palatino Linotype" w:hAnsi="Palatino Linotype"/>
          <w:lang w:val="en-US"/>
        </w:rPr>
      </w:pPr>
      <w:r w:rsidRPr="00506CDD">
        <w:rPr>
          <w:rStyle w:val="FootnoteReference"/>
          <w:rFonts w:ascii="Palatino Linotype" w:hAnsi="Palatino Linotype"/>
        </w:rPr>
        <w:footnoteRef/>
      </w:r>
      <w:r w:rsidRPr="00506CDD">
        <w:rPr>
          <w:rFonts w:ascii="Palatino Linotype" w:hAnsi="Palatino Linotype"/>
          <w:lang w:val="en-US"/>
        </w:rPr>
        <w:t xml:space="preserve"> </w:t>
      </w:r>
      <w:r w:rsidRPr="00506CDD">
        <w:rPr>
          <w:rFonts w:ascii="Palatino Linotype" w:hAnsi="Palatino Linotype"/>
        </w:rPr>
        <w:t>Ο</w:t>
      </w:r>
      <w:r w:rsidRPr="00506CDD">
        <w:rPr>
          <w:rFonts w:ascii="Palatino Linotype" w:hAnsi="Palatino Linotype"/>
          <w:lang w:val="en-US"/>
        </w:rPr>
        <w:t xml:space="preserve"> </w:t>
      </w:r>
      <w:r w:rsidRPr="00506CDD">
        <w:rPr>
          <w:rFonts w:ascii="Palatino Linotype" w:hAnsi="Palatino Linotype"/>
          <w:iCs/>
          <w:lang w:val="en-US"/>
        </w:rPr>
        <w:t xml:space="preserve">William </w:t>
      </w:r>
      <w:proofErr w:type="spellStart"/>
      <w:r w:rsidRPr="00506CDD">
        <w:rPr>
          <w:rFonts w:ascii="Palatino Linotype" w:hAnsi="Palatino Linotype"/>
          <w:iCs/>
          <w:lang w:val="en-US"/>
        </w:rPr>
        <w:t>Tabbernee</w:t>
      </w:r>
      <w:proofErr w:type="spellEnd"/>
      <w:r w:rsidRPr="00506CDD">
        <w:rPr>
          <w:rFonts w:ascii="Palatino Linotype" w:hAnsi="Palatino Linotype"/>
          <w:iCs/>
          <w:lang w:val="en-US"/>
        </w:rPr>
        <w:t>,</w:t>
      </w:r>
      <w:r w:rsidRPr="00506CDD">
        <w:rPr>
          <w:rFonts w:ascii="Palatino Linotype" w:hAnsi="Palatino Linotype"/>
          <w:lang w:val="en-US"/>
        </w:rPr>
        <w:t xml:space="preserve"> The Appearance of the New Jerusalem in </w:t>
      </w:r>
      <w:proofErr w:type="spellStart"/>
      <w:r w:rsidRPr="00506CDD">
        <w:rPr>
          <w:rFonts w:ascii="Palatino Linotype" w:hAnsi="Palatino Linotype"/>
          <w:lang w:val="en-US"/>
        </w:rPr>
        <w:t>Montanist</w:t>
      </w:r>
      <w:proofErr w:type="spellEnd"/>
      <w:r w:rsidRPr="00506CDD">
        <w:rPr>
          <w:rFonts w:ascii="Palatino Linotype" w:hAnsi="Palatino Linotype"/>
          <w:lang w:val="en-US"/>
        </w:rPr>
        <w:t xml:space="preserve"> Interpretation and the Revelation of John, </w:t>
      </w:r>
      <w:r w:rsidRPr="00506CDD">
        <w:rPr>
          <w:rFonts w:ascii="Palatino Linotype" w:hAnsi="Palatino Linotype"/>
          <w:bCs/>
          <w:i/>
          <w:kern w:val="36"/>
          <w:lang w:val="en-US"/>
        </w:rPr>
        <w:t xml:space="preserve">Die </w:t>
      </w:r>
      <w:proofErr w:type="spellStart"/>
      <w:r w:rsidRPr="00506CDD">
        <w:rPr>
          <w:rFonts w:ascii="Palatino Linotype" w:hAnsi="Palatino Linotype"/>
          <w:bCs/>
          <w:i/>
          <w:kern w:val="36"/>
          <w:lang w:val="en-US"/>
        </w:rPr>
        <w:t>Johannesapokalypse</w:t>
      </w:r>
      <w:proofErr w:type="spellEnd"/>
      <w:r w:rsidRPr="00506CDD">
        <w:rPr>
          <w:rFonts w:ascii="Palatino Linotype" w:hAnsi="Palatino Linotype"/>
          <w:bCs/>
          <w:i/>
          <w:kern w:val="36"/>
          <w:lang w:val="en-US"/>
        </w:rPr>
        <w:t xml:space="preserve">, </w:t>
      </w:r>
      <w:proofErr w:type="spellStart"/>
      <w:r w:rsidRPr="00506CDD">
        <w:rPr>
          <w:rFonts w:ascii="Palatino Linotype" w:hAnsi="Palatino Linotype"/>
          <w:bCs/>
          <w:i/>
          <w:lang w:val="en-US"/>
        </w:rPr>
        <w:t>Kontexte-Konzepte</w:t>
      </w:r>
      <w:proofErr w:type="spellEnd"/>
      <w:r w:rsidRPr="00506CDD">
        <w:rPr>
          <w:rFonts w:ascii="Palatino Linotype" w:hAnsi="Palatino Linotype"/>
          <w:bCs/>
          <w:i/>
          <w:lang w:val="en-US"/>
        </w:rPr>
        <w:t xml:space="preserve"> –</w:t>
      </w:r>
      <w:proofErr w:type="spellStart"/>
      <w:r w:rsidRPr="00506CDD">
        <w:rPr>
          <w:rFonts w:ascii="Palatino Linotype" w:hAnsi="Palatino Linotype"/>
          <w:bCs/>
          <w:i/>
          <w:lang w:val="en-US"/>
        </w:rPr>
        <w:t>Wirkungen</w:t>
      </w:r>
      <w:proofErr w:type="spellEnd"/>
      <w:r w:rsidRPr="00506CDD">
        <w:rPr>
          <w:rFonts w:ascii="Palatino Linotype" w:hAnsi="Palatino Linotype"/>
          <w:bCs/>
          <w:i/>
          <w:lang w:val="en-US"/>
        </w:rPr>
        <w:t xml:space="preserve"> </w:t>
      </w:r>
      <w:proofErr w:type="spellStart"/>
      <w:r w:rsidRPr="00506CDD">
        <w:rPr>
          <w:rFonts w:ascii="Palatino Linotype" w:hAnsi="Palatino Linotype"/>
          <w:bCs/>
          <w:i/>
          <w:lang w:val="en-US"/>
        </w:rPr>
        <w:t>Hrsg</w:t>
      </w:r>
      <w:proofErr w:type="spellEnd"/>
      <w:r w:rsidRPr="00506CDD">
        <w:rPr>
          <w:rFonts w:ascii="Palatino Linotype" w:hAnsi="Palatino Linotype"/>
          <w:bCs/>
          <w:i/>
          <w:lang w:val="en-US"/>
        </w:rPr>
        <w:t xml:space="preserve">. </w:t>
      </w:r>
      <w:proofErr w:type="gramStart"/>
      <w:r w:rsidRPr="00506CDD">
        <w:rPr>
          <w:rFonts w:ascii="Palatino Linotype" w:hAnsi="Palatino Linotype"/>
          <w:bCs/>
          <w:i/>
          <w:lang w:val="en-US"/>
        </w:rPr>
        <w:t>v</w:t>
      </w:r>
      <w:proofErr w:type="gramEnd"/>
      <w:r w:rsidRPr="00506CDD">
        <w:rPr>
          <w:rFonts w:ascii="Palatino Linotype" w:hAnsi="Palatino Linotype"/>
          <w:bCs/>
          <w:i/>
          <w:lang w:val="en-US"/>
        </w:rPr>
        <w:t xml:space="preserve">. </w:t>
      </w:r>
      <w:proofErr w:type="spellStart"/>
      <w:r w:rsidRPr="00506CDD">
        <w:rPr>
          <w:rFonts w:ascii="Palatino Linotype" w:hAnsi="Palatino Linotype"/>
          <w:bCs/>
          <w:i/>
          <w:lang w:val="en-US"/>
        </w:rPr>
        <w:t>Jörg</w:t>
      </w:r>
      <w:proofErr w:type="spellEnd"/>
      <w:r w:rsidRPr="00506CDD">
        <w:rPr>
          <w:rFonts w:ascii="Palatino Linotype" w:hAnsi="Palatino Linotype"/>
          <w:bCs/>
          <w:i/>
          <w:lang w:val="en-US"/>
        </w:rPr>
        <w:t xml:space="preserve"> Frey, James A. </w:t>
      </w:r>
      <w:proofErr w:type="spellStart"/>
      <w:r w:rsidRPr="00506CDD">
        <w:rPr>
          <w:rFonts w:ascii="Palatino Linotype" w:hAnsi="Palatino Linotype"/>
          <w:bCs/>
          <w:i/>
          <w:lang w:val="en-US"/>
        </w:rPr>
        <w:t>Kelhoffer</w:t>
      </w:r>
      <w:proofErr w:type="spellEnd"/>
      <w:r w:rsidRPr="00506CDD">
        <w:rPr>
          <w:rFonts w:ascii="Palatino Linotype" w:hAnsi="Palatino Linotype"/>
          <w:bCs/>
          <w:i/>
          <w:lang w:val="en-US"/>
        </w:rPr>
        <w:t xml:space="preserve"> u. Franz </w:t>
      </w:r>
      <w:proofErr w:type="spellStart"/>
      <w:r w:rsidRPr="00506CDD">
        <w:rPr>
          <w:rFonts w:ascii="Palatino Linotype" w:hAnsi="Palatino Linotype"/>
          <w:bCs/>
          <w:i/>
          <w:lang w:val="en-US"/>
        </w:rPr>
        <w:t>Tóth</w:t>
      </w:r>
      <w:proofErr w:type="spellEnd"/>
      <w:r w:rsidRPr="00506CDD">
        <w:rPr>
          <w:rFonts w:ascii="Palatino Linotype" w:hAnsi="Palatino Linotype"/>
          <w:bCs/>
          <w:i/>
          <w:lang w:val="en-US"/>
        </w:rPr>
        <w:t xml:space="preserve"> [The Revelation of John. </w:t>
      </w:r>
      <w:proofErr w:type="gramStart"/>
      <w:r w:rsidRPr="00506CDD">
        <w:rPr>
          <w:rFonts w:ascii="Palatino Linotype" w:hAnsi="Palatino Linotype"/>
          <w:bCs/>
          <w:i/>
          <w:lang w:val="en-US"/>
        </w:rPr>
        <w:t>Contexts – Concepts – Impacts]</w:t>
      </w:r>
      <w:r w:rsidRPr="00506CDD">
        <w:rPr>
          <w:rFonts w:ascii="Palatino Linotype" w:hAnsi="Palatino Linotype"/>
          <w:lang w:val="en-US"/>
        </w:rPr>
        <w:t xml:space="preserve"> WUNT 287, </w:t>
      </w:r>
      <w:proofErr w:type="spellStart"/>
      <w:r w:rsidRPr="00506CDD">
        <w:rPr>
          <w:rFonts w:ascii="Palatino Linotype" w:hAnsi="Palatino Linotype"/>
          <w:lang w:val="en-US"/>
        </w:rPr>
        <w:t>Tübingen</w:t>
      </w:r>
      <w:proofErr w:type="spellEnd"/>
      <w:r w:rsidRPr="00506CDD">
        <w:rPr>
          <w:rFonts w:ascii="Palatino Linotype" w:hAnsi="Palatino Linotype"/>
          <w:lang w:val="en-US"/>
        </w:rPr>
        <w:t xml:space="preserve"> 2012, 651-682, </w:t>
      </w:r>
      <w:r w:rsidRPr="00506CDD">
        <w:rPr>
          <w:rFonts w:ascii="Palatino Linotype" w:hAnsi="Palatino Linotype"/>
        </w:rPr>
        <w:t>στηρίζεται</w:t>
      </w:r>
      <w:r w:rsidRPr="00506CDD">
        <w:rPr>
          <w:rFonts w:ascii="Palatino Linotype" w:hAnsi="Palatino Linotype"/>
          <w:lang w:val="en-US"/>
        </w:rPr>
        <w:t xml:space="preserve"> </w:t>
      </w:r>
      <w:r w:rsidRPr="00506CDD">
        <w:rPr>
          <w:rFonts w:ascii="Palatino Linotype" w:hAnsi="Palatino Linotype"/>
        </w:rPr>
        <w:t>στον</w:t>
      </w:r>
      <w:r w:rsidRPr="00506CDD">
        <w:rPr>
          <w:rFonts w:ascii="Palatino Linotype" w:hAnsi="Palatino Linotype"/>
          <w:lang w:val="en-US"/>
        </w:rPr>
        <w:t xml:space="preserve"> </w:t>
      </w:r>
      <w:r w:rsidRPr="00506CDD">
        <w:rPr>
          <w:rFonts w:ascii="Palatino Linotype" w:hAnsi="Palatino Linotype"/>
        </w:rPr>
        <w:t>Τερτυλλιανό</w:t>
      </w:r>
      <w:r w:rsidRPr="00506CDD">
        <w:rPr>
          <w:rFonts w:ascii="Palatino Linotype" w:hAnsi="Palatino Linotype"/>
          <w:lang w:val="en-US"/>
        </w:rPr>
        <w:t xml:space="preserve"> (</w:t>
      </w:r>
      <w:r w:rsidRPr="00506CDD">
        <w:rPr>
          <w:rFonts w:ascii="Palatino Linotype" w:hAnsi="Palatino Linotype"/>
          <w:i/>
        </w:rPr>
        <w:t>Αιρ</w:t>
      </w:r>
      <w:r w:rsidRPr="00506CDD">
        <w:rPr>
          <w:rFonts w:ascii="Palatino Linotype" w:hAnsi="Palatino Linotype"/>
          <w:i/>
          <w:lang w:val="en-US"/>
        </w:rPr>
        <w:t>.</w:t>
      </w:r>
      <w:r w:rsidRPr="00506CDD">
        <w:rPr>
          <w:rFonts w:ascii="Palatino Linotype" w:hAnsi="Palatino Linotype"/>
          <w:lang w:val="en-US"/>
        </w:rPr>
        <w:t xml:space="preserve"> 1.26</w:t>
      </w:r>
      <w:r w:rsidRPr="00506CDD">
        <w:rPr>
          <w:rFonts w:ascii="Palatino Linotype" w:hAnsi="Palatino Linotype"/>
          <w:vertAlign w:val="superscript"/>
          <w:lang w:val="en-US"/>
        </w:rPr>
        <w:t>.</w:t>
      </w:r>
      <w:proofErr w:type="gramEnd"/>
      <w:r w:rsidRPr="00506CDD">
        <w:rPr>
          <w:rFonts w:ascii="Palatino Linotype" w:hAnsi="Palatino Linotype"/>
          <w:lang w:val="en-US"/>
        </w:rPr>
        <w:t xml:space="preserve"> </w:t>
      </w:r>
      <w:r w:rsidRPr="00506CDD">
        <w:rPr>
          <w:rFonts w:ascii="Palatino Linotype" w:hAnsi="Palatino Linotype"/>
          <w:i/>
        </w:rPr>
        <w:t>Μαρκίων</w:t>
      </w:r>
      <w:r w:rsidRPr="00506CDD">
        <w:rPr>
          <w:rFonts w:ascii="Palatino Linotype" w:hAnsi="Palatino Linotype"/>
          <w:lang w:val="en-US"/>
        </w:rPr>
        <w:t xml:space="preserve"> 1.29.4</w:t>
      </w:r>
      <w:r w:rsidRPr="00506CDD">
        <w:rPr>
          <w:rFonts w:ascii="Palatino Linotype" w:hAnsi="Palatino Linotype"/>
          <w:vertAlign w:val="superscript"/>
          <w:lang w:val="en-US"/>
        </w:rPr>
        <w:t>.</w:t>
      </w:r>
      <w:r w:rsidRPr="00506CDD">
        <w:rPr>
          <w:rFonts w:ascii="Palatino Linotype" w:hAnsi="Palatino Linotype"/>
          <w:lang w:val="en-US"/>
        </w:rPr>
        <w:t xml:space="preserve"> 3.24.4</w:t>
      </w:r>
      <w:r w:rsidRPr="00506CDD">
        <w:rPr>
          <w:rFonts w:ascii="Palatino Linotype" w:hAnsi="Palatino Linotype"/>
          <w:vertAlign w:val="superscript"/>
          <w:lang w:val="en-US"/>
        </w:rPr>
        <w:t>.</w:t>
      </w:r>
      <w:r w:rsidRPr="00506CDD">
        <w:rPr>
          <w:rFonts w:ascii="Palatino Linotype" w:hAnsi="Palatino Linotype"/>
          <w:lang w:val="en-US"/>
        </w:rPr>
        <w:t xml:space="preserve"> </w:t>
      </w:r>
      <w:r w:rsidRPr="00506CDD">
        <w:rPr>
          <w:rFonts w:ascii="Palatino Linotype" w:hAnsi="Palatino Linotype"/>
        </w:rPr>
        <w:t>Ευσέβιος</w:t>
      </w:r>
      <w:r w:rsidRPr="00506CDD">
        <w:rPr>
          <w:rFonts w:ascii="Palatino Linotype" w:hAnsi="Palatino Linotype"/>
          <w:lang w:val="en-US"/>
        </w:rPr>
        <w:t xml:space="preserve">, </w:t>
      </w:r>
      <w:r w:rsidRPr="00506CDD">
        <w:rPr>
          <w:rFonts w:ascii="Palatino Linotype" w:hAnsi="Palatino Linotype"/>
          <w:i/>
        </w:rPr>
        <w:t>ΕΙ</w:t>
      </w:r>
      <w:r w:rsidRPr="00506CDD">
        <w:rPr>
          <w:rFonts w:ascii="Palatino Linotype" w:hAnsi="Palatino Linotype"/>
          <w:i/>
          <w:lang w:val="en-US"/>
        </w:rPr>
        <w:t xml:space="preserve"> </w:t>
      </w:r>
      <w:r w:rsidRPr="00506CDD">
        <w:rPr>
          <w:rFonts w:ascii="Palatino Linotype" w:hAnsi="Palatino Linotype"/>
          <w:lang w:val="en-US"/>
        </w:rPr>
        <w:t>5.18.2</w:t>
      </w:r>
      <w:r w:rsidRPr="00506CDD">
        <w:rPr>
          <w:rFonts w:ascii="Palatino Linotype" w:hAnsi="Palatino Linotype"/>
          <w:vertAlign w:val="superscript"/>
        </w:rPr>
        <w:t>α</w:t>
      </w:r>
      <w:r w:rsidRPr="00506CDD">
        <w:rPr>
          <w:rFonts w:ascii="Palatino Linotype" w:hAnsi="Palatino Linotype" w:cs="Arial"/>
          <w:lang w:val="en-US"/>
        </w:rPr>
        <w:t xml:space="preserve">: </w:t>
      </w:r>
      <w:proofErr w:type="spellStart"/>
      <w:r w:rsidRPr="00506CDD">
        <w:rPr>
          <w:rFonts w:ascii="Palatino Linotype" w:hAnsi="Palatino Linotype" w:cs="Silver Humana"/>
          <w:i/>
          <w:lang w:val="en-US"/>
        </w:rPr>
        <w:t>ἀλλὰ</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τίς</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ἐστιν</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οὗτος</w:t>
      </w:r>
      <w:proofErr w:type="spellEnd"/>
      <w:r w:rsidRPr="00506CDD">
        <w:rPr>
          <w:rFonts w:ascii="Palatino Linotype" w:hAnsi="Palatino Linotype" w:cs="Silver Humana"/>
          <w:i/>
          <w:lang w:val="en-US"/>
        </w:rPr>
        <w:t xml:space="preserve"> ὁ π</w:t>
      </w:r>
      <w:proofErr w:type="spellStart"/>
      <w:r w:rsidRPr="00506CDD">
        <w:rPr>
          <w:rFonts w:ascii="Palatino Linotype" w:hAnsi="Palatino Linotype" w:cs="Silver Humana"/>
          <w:i/>
          <w:lang w:val="en-US"/>
        </w:rPr>
        <w:t>ρόσφ</w:t>
      </w:r>
      <w:proofErr w:type="spellEnd"/>
      <w:r w:rsidRPr="00506CDD">
        <w:rPr>
          <w:rFonts w:ascii="Palatino Linotype" w:hAnsi="Palatino Linotype" w:cs="Silver Humana"/>
          <w:i/>
          <w:lang w:val="en-US"/>
        </w:rPr>
        <w:t xml:space="preserve">ατος </w:t>
      </w:r>
      <w:proofErr w:type="spellStart"/>
      <w:r w:rsidRPr="00506CDD">
        <w:rPr>
          <w:rFonts w:ascii="Palatino Linotype" w:hAnsi="Palatino Linotype" w:cs="Silver Humana"/>
          <w:i/>
          <w:lang w:val="en-US"/>
        </w:rPr>
        <w:t>διδάσκ</w:t>
      </w:r>
      <w:proofErr w:type="spellEnd"/>
      <w:r w:rsidRPr="00506CDD">
        <w:rPr>
          <w:rFonts w:ascii="Palatino Linotype" w:hAnsi="Palatino Linotype" w:cs="Silver Humana"/>
          <w:i/>
          <w:lang w:val="en-US"/>
        </w:rPr>
        <w:t xml:space="preserve">αλος͵ </w:t>
      </w:r>
      <w:proofErr w:type="spellStart"/>
      <w:r w:rsidRPr="00506CDD">
        <w:rPr>
          <w:rFonts w:ascii="Palatino Linotype" w:hAnsi="Palatino Linotype" w:cs="Silver Humana"/>
          <w:i/>
          <w:lang w:val="en-US"/>
        </w:rPr>
        <w:t>τὰ</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ἔργ</w:t>
      </w:r>
      <w:proofErr w:type="spellEnd"/>
      <w:r w:rsidRPr="00506CDD">
        <w:rPr>
          <w:rFonts w:ascii="Palatino Linotype" w:hAnsi="Palatino Linotype" w:cs="Silver Humana"/>
          <w:i/>
          <w:lang w:val="en-US"/>
        </w:rPr>
        <w:t>α α</w:t>
      </w:r>
      <w:proofErr w:type="spellStart"/>
      <w:r w:rsidRPr="00506CDD">
        <w:rPr>
          <w:rFonts w:ascii="Palatino Linotype" w:hAnsi="Palatino Linotype" w:cs="Silver Humana"/>
          <w:i/>
          <w:lang w:val="en-US"/>
        </w:rPr>
        <w:t>ὐτοῦ</w:t>
      </w:r>
      <w:proofErr w:type="spellEnd"/>
      <w:r w:rsidRPr="00506CDD">
        <w:rPr>
          <w:rFonts w:ascii="Palatino Linotype" w:hAnsi="Palatino Linotype" w:cs="Silver Humana"/>
          <w:i/>
          <w:lang w:val="en-US"/>
        </w:rPr>
        <w:t xml:space="preserve"> καὶ ἡ </w:t>
      </w:r>
      <w:proofErr w:type="spellStart"/>
      <w:r w:rsidRPr="00506CDD">
        <w:rPr>
          <w:rFonts w:ascii="Palatino Linotype" w:hAnsi="Palatino Linotype" w:cs="Silver Humana"/>
          <w:i/>
          <w:lang w:val="en-US"/>
        </w:rPr>
        <w:t>διδ</w:t>
      </w:r>
      <w:proofErr w:type="spellEnd"/>
      <w:r w:rsidRPr="00506CDD">
        <w:rPr>
          <w:rFonts w:ascii="Palatino Linotype" w:hAnsi="Palatino Linotype" w:cs="Silver Humana"/>
          <w:i/>
          <w:lang w:val="en-US"/>
        </w:rPr>
        <w:t xml:space="preserve">ασκαλία </w:t>
      </w:r>
      <w:proofErr w:type="spellStart"/>
      <w:r w:rsidRPr="00506CDD">
        <w:rPr>
          <w:rFonts w:ascii="Palatino Linotype" w:hAnsi="Palatino Linotype" w:cs="Silver Humana"/>
          <w:i/>
          <w:lang w:val="en-US"/>
        </w:rPr>
        <w:t>δείκνυσιν</w:t>
      </w:r>
      <w:proofErr w:type="spellEnd"/>
      <w:r w:rsidRPr="00506CDD">
        <w:rPr>
          <w:rFonts w:ascii="Palatino Linotype" w:hAnsi="Palatino Linotype" w:cs="Silver Humana"/>
          <w:i/>
          <w:lang w:val="en-US"/>
        </w:rPr>
        <w:t xml:space="preserve">. </w:t>
      </w:r>
      <w:proofErr w:type="spellStart"/>
      <w:proofErr w:type="gramStart"/>
      <w:r w:rsidRPr="00506CDD">
        <w:rPr>
          <w:rFonts w:ascii="Palatino Linotype" w:hAnsi="Palatino Linotype" w:cs="Silver Humana"/>
          <w:i/>
          <w:lang w:val="en-US"/>
        </w:rPr>
        <w:t>οὗτός</w:t>
      </w:r>
      <w:proofErr w:type="spellEnd"/>
      <w:proofErr w:type="gram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ἐστιν</w:t>
      </w:r>
      <w:proofErr w:type="spellEnd"/>
      <w:r w:rsidRPr="00506CDD">
        <w:rPr>
          <w:rFonts w:ascii="Palatino Linotype" w:hAnsi="Palatino Linotype" w:cs="Silver Humana"/>
          <w:i/>
          <w:lang w:val="en-US"/>
        </w:rPr>
        <w:t xml:space="preserve"> ὁ </w:t>
      </w:r>
      <w:proofErr w:type="spellStart"/>
      <w:r w:rsidRPr="00506CDD">
        <w:rPr>
          <w:rFonts w:ascii="Palatino Linotype" w:hAnsi="Palatino Linotype" w:cs="Silver Humana"/>
          <w:i/>
          <w:lang w:val="en-US"/>
        </w:rPr>
        <w:t>διδάξ</w:t>
      </w:r>
      <w:proofErr w:type="spellEnd"/>
      <w:r w:rsidRPr="00506CDD">
        <w:rPr>
          <w:rFonts w:ascii="Palatino Linotype" w:hAnsi="Palatino Linotype" w:cs="Silver Humana"/>
          <w:i/>
          <w:lang w:val="en-US"/>
        </w:rPr>
        <w:t xml:space="preserve">ας </w:t>
      </w:r>
      <w:proofErr w:type="spellStart"/>
      <w:r w:rsidRPr="00506CDD">
        <w:rPr>
          <w:rFonts w:ascii="Palatino Linotype" w:hAnsi="Palatino Linotype" w:cs="Silver Humana"/>
          <w:i/>
          <w:lang w:val="en-US"/>
        </w:rPr>
        <w:t>λύσεις</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γάμων</w:t>
      </w:r>
      <w:proofErr w:type="spellEnd"/>
      <w:r w:rsidRPr="00506CDD">
        <w:rPr>
          <w:rFonts w:ascii="Palatino Linotype" w:hAnsi="Palatino Linotype" w:cs="Silver Humana"/>
          <w:i/>
          <w:lang w:val="en-US"/>
        </w:rPr>
        <w:t xml:space="preserve">͵ ὁ </w:t>
      </w:r>
      <w:proofErr w:type="spellStart"/>
      <w:r w:rsidRPr="00506CDD">
        <w:rPr>
          <w:rFonts w:ascii="Palatino Linotype" w:hAnsi="Palatino Linotype" w:cs="Silver Humana"/>
          <w:i/>
          <w:lang w:val="en-US"/>
        </w:rPr>
        <w:t>νηστεί</w:t>
      </w:r>
      <w:proofErr w:type="spellEnd"/>
      <w:r w:rsidRPr="00506CDD">
        <w:rPr>
          <w:rFonts w:ascii="Palatino Linotype" w:hAnsi="Palatino Linotype" w:cs="Silver Humana"/>
          <w:i/>
          <w:lang w:val="en-US"/>
        </w:rPr>
        <w:t xml:space="preserve">ας </w:t>
      </w:r>
      <w:proofErr w:type="spellStart"/>
      <w:r w:rsidRPr="00506CDD">
        <w:rPr>
          <w:rFonts w:ascii="Palatino Linotype" w:hAnsi="Palatino Linotype" w:cs="Silver Humana"/>
          <w:i/>
          <w:lang w:val="en-US"/>
        </w:rPr>
        <w:t>νομοθετήσ</w:t>
      </w:r>
      <w:proofErr w:type="spellEnd"/>
      <w:r w:rsidRPr="00506CDD">
        <w:rPr>
          <w:rFonts w:ascii="Palatino Linotype" w:hAnsi="Palatino Linotype" w:cs="Silver Humana"/>
          <w:i/>
          <w:lang w:val="en-US"/>
        </w:rPr>
        <w:t xml:space="preserve">ας͵ ὁ </w:t>
      </w:r>
      <w:proofErr w:type="spellStart"/>
      <w:r w:rsidRPr="00506CDD">
        <w:rPr>
          <w:rFonts w:ascii="Palatino Linotype" w:hAnsi="Palatino Linotype" w:cs="Silver Humana"/>
          <w:i/>
          <w:lang w:val="en-US"/>
        </w:rPr>
        <w:t>Πέ</w:t>
      </w:r>
      <w:proofErr w:type="spellEnd"/>
      <w:r w:rsidRPr="00506CDD">
        <w:rPr>
          <w:rFonts w:ascii="Palatino Linotype" w:hAnsi="Palatino Linotype" w:cs="Silver Humana"/>
          <w:i/>
          <w:lang w:val="en-US"/>
        </w:rPr>
        <w:t xml:space="preserve">πουζαν καὶ </w:t>
      </w:r>
      <w:proofErr w:type="spellStart"/>
      <w:r w:rsidRPr="00506CDD">
        <w:rPr>
          <w:rFonts w:ascii="Palatino Linotype" w:hAnsi="Palatino Linotype" w:cs="Silver Humana"/>
          <w:i/>
          <w:lang w:val="en-US"/>
        </w:rPr>
        <w:t>Τύμιον</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Ἱερουσ</w:t>
      </w:r>
      <w:proofErr w:type="spellEnd"/>
      <w:r w:rsidRPr="00506CDD">
        <w:rPr>
          <w:rFonts w:ascii="Palatino Linotype" w:hAnsi="Palatino Linotype" w:cs="Silver Humana"/>
          <w:i/>
          <w:lang w:val="en-US"/>
        </w:rPr>
        <w:t xml:space="preserve">αλὴμ </w:t>
      </w:r>
      <w:proofErr w:type="spellStart"/>
      <w:r w:rsidRPr="00506CDD">
        <w:rPr>
          <w:rFonts w:ascii="Palatino Linotype" w:hAnsi="Palatino Linotype" w:cs="Silver Humana"/>
          <w:i/>
          <w:lang w:val="en-US"/>
        </w:rPr>
        <w:t>ὀνομάσ</w:t>
      </w:r>
      <w:proofErr w:type="spellEnd"/>
      <w:r w:rsidRPr="00506CDD">
        <w:rPr>
          <w:rFonts w:ascii="Palatino Linotype" w:hAnsi="Palatino Linotype" w:cs="Silver Humana"/>
          <w:i/>
          <w:lang w:val="en-US"/>
        </w:rPr>
        <w:t>ας (π</w:t>
      </w:r>
      <w:proofErr w:type="spellStart"/>
      <w:r w:rsidRPr="00506CDD">
        <w:rPr>
          <w:rFonts w:ascii="Palatino Linotype" w:hAnsi="Palatino Linotype" w:cs="Silver Humana"/>
          <w:i/>
          <w:lang w:val="en-US"/>
        </w:rPr>
        <w:t>όλεις</w:t>
      </w:r>
      <w:proofErr w:type="spellEnd"/>
      <w:r w:rsidRPr="00506CDD">
        <w:rPr>
          <w:rFonts w:ascii="Palatino Linotype" w:hAnsi="Palatino Linotype" w:cs="Silver Humana"/>
          <w:i/>
          <w:lang w:val="en-US"/>
        </w:rPr>
        <w:t xml:space="preserve"> δ΄ </w:t>
      </w:r>
      <w:proofErr w:type="spellStart"/>
      <w:r w:rsidRPr="00506CDD">
        <w:rPr>
          <w:rFonts w:ascii="Palatino Linotype" w:hAnsi="Palatino Linotype" w:cs="Silver Humana"/>
          <w:i/>
          <w:lang w:val="en-US"/>
        </w:rPr>
        <w:t>εἰσὶν</w:t>
      </w:r>
      <w:proofErr w:type="spellEnd"/>
      <w:r w:rsidRPr="00506CDD">
        <w:rPr>
          <w:rFonts w:ascii="Palatino Linotype" w:hAnsi="Palatino Linotype" w:cs="Silver Humana"/>
          <w:i/>
          <w:lang w:val="en-US"/>
        </w:rPr>
        <w:t xml:space="preserve"> α</w:t>
      </w:r>
      <w:proofErr w:type="spellStart"/>
      <w:r w:rsidRPr="00506CDD">
        <w:rPr>
          <w:rFonts w:ascii="Palatino Linotype" w:hAnsi="Palatino Linotype" w:cs="Silver Humana"/>
          <w:i/>
          <w:lang w:val="en-US"/>
        </w:rPr>
        <w:t>ὗτ</w:t>
      </w:r>
      <w:proofErr w:type="spellEnd"/>
      <w:r w:rsidRPr="00506CDD">
        <w:rPr>
          <w:rFonts w:ascii="Palatino Linotype" w:hAnsi="Palatino Linotype" w:cs="Silver Humana"/>
          <w:i/>
          <w:lang w:val="en-US"/>
        </w:rPr>
        <w:t xml:space="preserve">αι </w:t>
      </w:r>
      <w:proofErr w:type="spellStart"/>
      <w:r w:rsidRPr="00506CDD">
        <w:rPr>
          <w:rFonts w:ascii="Palatino Linotype" w:hAnsi="Palatino Linotype" w:cs="Silver Humana"/>
          <w:i/>
          <w:lang w:val="en-US"/>
        </w:rPr>
        <w:t>μικρ</w:t>
      </w:r>
      <w:proofErr w:type="spellEnd"/>
      <w:r w:rsidRPr="00506CDD">
        <w:rPr>
          <w:rFonts w:ascii="Palatino Linotype" w:hAnsi="Palatino Linotype" w:cs="Silver Humana"/>
          <w:i/>
          <w:lang w:val="en-US"/>
        </w:rPr>
        <w:t xml:space="preserve">αὶ </w:t>
      </w:r>
      <w:proofErr w:type="spellStart"/>
      <w:r w:rsidRPr="00506CDD">
        <w:rPr>
          <w:rFonts w:ascii="Palatino Linotype" w:hAnsi="Palatino Linotype" w:cs="Silver Humana"/>
          <w:i/>
          <w:lang w:val="en-US"/>
        </w:rPr>
        <w:t>τῆς</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Φρυγί</w:t>
      </w:r>
      <w:proofErr w:type="spellEnd"/>
      <w:r w:rsidRPr="00506CDD">
        <w:rPr>
          <w:rFonts w:ascii="Palatino Linotype" w:hAnsi="Palatino Linotype" w:cs="Silver Humana"/>
          <w:i/>
          <w:lang w:val="en-US"/>
        </w:rPr>
        <w:t xml:space="preserve">ας)͵ </w:t>
      </w:r>
      <w:proofErr w:type="spellStart"/>
      <w:r w:rsidRPr="00506CDD">
        <w:rPr>
          <w:rFonts w:ascii="Palatino Linotype" w:hAnsi="Palatino Linotype" w:cs="Silver Humana"/>
          <w:i/>
          <w:lang w:val="en-US"/>
        </w:rPr>
        <w:t>τοὺς</w:t>
      </w:r>
      <w:proofErr w:type="spellEnd"/>
      <w:r w:rsidRPr="00506CDD">
        <w:rPr>
          <w:rFonts w:ascii="Palatino Linotype" w:hAnsi="Palatino Linotype" w:cs="Silver Humana"/>
          <w:i/>
          <w:lang w:val="en-US"/>
        </w:rPr>
        <w:t xml:space="preserve"> πα</w:t>
      </w:r>
      <w:proofErr w:type="spellStart"/>
      <w:r w:rsidRPr="00506CDD">
        <w:rPr>
          <w:rFonts w:ascii="Palatino Linotype" w:hAnsi="Palatino Linotype" w:cs="Silver Humana"/>
          <w:i/>
          <w:lang w:val="en-US"/>
        </w:rPr>
        <w:t>ντ</w:t>
      </w:r>
      <w:proofErr w:type="spellEnd"/>
      <w:r w:rsidRPr="00506CDD">
        <w:rPr>
          <w:rFonts w:ascii="Palatino Linotype" w:hAnsi="Palatino Linotype" w:cs="Silver Humana"/>
          <w:i/>
          <w:lang w:val="en-US"/>
        </w:rPr>
        <w:t xml:space="preserve">αχόθεν </w:t>
      </w:r>
      <w:proofErr w:type="spellStart"/>
      <w:r w:rsidRPr="00506CDD">
        <w:rPr>
          <w:rFonts w:ascii="Palatino Linotype" w:hAnsi="Palatino Linotype" w:cs="Silver Humana"/>
          <w:i/>
          <w:lang w:val="en-US"/>
        </w:rPr>
        <w:t>ἐκεῖ</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συν</w:t>
      </w:r>
      <w:proofErr w:type="spellEnd"/>
      <w:r w:rsidRPr="00506CDD">
        <w:rPr>
          <w:rFonts w:ascii="Palatino Linotype" w:hAnsi="Palatino Linotype" w:cs="Silver Humana"/>
          <w:i/>
          <w:lang w:val="en-US"/>
        </w:rPr>
        <w:t xml:space="preserve">αγαγεῖν </w:t>
      </w:r>
      <w:proofErr w:type="spellStart"/>
      <w:r w:rsidRPr="00506CDD">
        <w:rPr>
          <w:rFonts w:ascii="Palatino Linotype" w:hAnsi="Palatino Linotype" w:cs="Silver Humana"/>
          <w:i/>
          <w:lang w:val="en-US"/>
        </w:rPr>
        <w:t>ἐθέλων</w:t>
      </w:r>
      <w:proofErr w:type="spellEnd"/>
      <w:r w:rsidRPr="00506CDD">
        <w:rPr>
          <w:rFonts w:ascii="Palatino Linotype" w:hAnsi="Palatino Linotype" w:cs="Silver Humana"/>
          <w:i/>
          <w:lang w:val="en-US"/>
        </w:rPr>
        <w:t xml:space="preserve">͵ </w:t>
      </w:r>
      <w:r w:rsidRPr="00506CDD">
        <w:rPr>
          <w:rFonts w:ascii="Palatino Linotype" w:hAnsi="Palatino Linotype" w:cs="Silver Humana"/>
          <w:b/>
          <w:i/>
          <w:lang w:val="en-US"/>
        </w:rPr>
        <w:t>ὁ πρα</w:t>
      </w:r>
      <w:proofErr w:type="spellStart"/>
      <w:r w:rsidRPr="00506CDD">
        <w:rPr>
          <w:rFonts w:ascii="Palatino Linotype" w:hAnsi="Palatino Linotype" w:cs="Silver Humana"/>
          <w:b/>
          <w:i/>
          <w:lang w:val="en-US"/>
        </w:rPr>
        <w:t>κτῆρ</w:t>
      </w:r>
      <w:proofErr w:type="spellEnd"/>
      <w:r w:rsidRPr="00506CDD">
        <w:rPr>
          <w:rFonts w:ascii="Palatino Linotype" w:hAnsi="Palatino Linotype" w:cs="Silver Humana"/>
          <w:b/>
          <w:i/>
          <w:lang w:val="en-US"/>
        </w:rPr>
        <w:t xml:space="preserve">ας </w:t>
      </w:r>
      <w:proofErr w:type="spellStart"/>
      <w:r w:rsidRPr="00506CDD">
        <w:rPr>
          <w:rFonts w:ascii="Palatino Linotype" w:hAnsi="Palatino Linotype" w:cs="Silver Humana"/>
          <w:b/>
          <w:i/>
          <w:lang w:val="en-US"/>
        </w:rPr>
        <w:t>χρημάτων</w:t>
      </w:r>
      <w:proofErr w:type="spellEnd"/>
      <w:r w:rsidRPr="00506CDD">
        <w:rPr>
          <w:rFonts w:ascii="Palatino Linotype" w:hAnsi="Palatino Linotype" w:cs="Silver Humana"/>
          <w:i/>
          <w:lang w:val="en-US"/>
        </w:rPr>
        <w:t xml:space="preserve"> κατα</w:t>
      </w:r>
      <w:proofErr w:type="spellStart"/>
      <w:r w:rsidRPr="00506CDD">
        <w:rPr>
          <w:rFonts w:ascii="Palatino Linotype" w:hAnsi="Palatino Linotype" w:cs="Silver Humana"/>
          <w:i/>
          <w:lang w:val="en-US"/>
        </w:rPr>
        <w:t>στήσ</w:t>
      </w:r>
      <w:proofErr w:type="spellEnd"/>
      <w:r w:rsidRPr="00506CDD">
        <w:rPr>
          <w:rFonts w:ascii="Palatino Linotype" w:hAnsi="Palatino Linotype" w:cs="Silver Humana"/>
          <w:i/>
          <w:lang w:val="en-US"/>
        </w:rPr>
        <w:t xml:space="preserve">ας͵ ὁ ἐπ΄ </w:t>
      </w:r>
      <w:proofErr w:type="spellStart"/>
      <w:r w:rsidRPr="00506CDD">
        <w:rPr>
          <w:rFonts w:ascii="Palatino Linotype" w:hAnsi="Palatino Linotype" w:cs="Silver Humana"/>
          <w:i/>
          <w:lang w:val="en-US"/>
        </w:rPr>
        <w:t>ὀνόμ</w:t>
      </w:r>
      <w:proofErr w:type="spellEnd"/>
      <w:r w:rsidRPr="00506CDD">
        <w:rPr>
          <w:rFonts w:ascii="Palatino Linotype" w:hAnsi="Palatino Linotype" w:cs="Silver Humana"/>
          <w:i/>
          <w:lang w:val="en-US"/>
        </w:rPr>
        <w:t>ατι π</w:t>
      </w:r>
      <w:proofErr w:type="spellStart"/>
      <w:r w:rsidRPr="00506CDD">
        <w:rPr>
          <w:rFonts w:ascii="Palatino Linotype" w:hAnsi="Palatino Linotype" w:cs="Silver Humana"/>
          <w:i/>
          <w:lang w:val="en-US"/>
        </w:rPr>
        <w:t>ροσφορῶν</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τὴν</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b/>
          <w:i/>
          <w:lang w:val="en-US"/>
        </w:rPr>
        <w:t>δωροληψί</w:t>
      </w:r>
      <w:proofErr w:type="spellEnd"/>
      <w:r w:rsidRPr="00506CDD">
        <w:rPr>
          <w:rFonts w:ascii="Palatino Linotype" w:hAnsi="Palatino Linotype" w:cs="Silver Humana"/>
          <w:b/>
          <w:i/>
          <w:lang w:val="en-US"/>
        </w:rPr>
        <w:t xml:space="preserve">αν </w:t>
      </w:r>
      <w:r w:rsidRPr="00506CDD">
        <w:rPr>
          <w:rFonts w:ascii="Palatino Linotype" w:hAnsi="Palatino Linotype" w:cs="Silver Humana"/>
          <w:i/>
          <w:lang w:val="en-US"/>
        </w:rPr>
        <w:t>ἐπ</w:t>
      </w:r>
      <w:proofErr w:type="spellStart"/>
      <w:r w:rsidRPr="00506CDD">
        <w:rPr>
          <w:rFonts w:ascii="Palatino Linotype" w:hAnsi="Palatino Linotype" w:cs="Silver Humana"/>
          <w:i/>
          <w:lang w:val="en-US"/>
        </w:rPr>
        <w:t>ιτεχνώμενος</w:t>
      </w:r>
      <w:proofErr w:type="spellEnd"/>
      <w:r w:rsidRPr="00506CDD">
        <w:rPr>
          <w:rFonts w:ascii="Palatino Linotype" w:hAnsi="Palatino Linotype" w:cs="Silver Humana"/>
          <w:i/>
          <w:lang w:val="en-US"/>
        </w:rPr>
        <w:t xml:space="preserve">͵ </w:t>
      </w:r>
      <w:r w:rsidRPr="00506CDD">
        <w:rPr>
          <w:rFonts w:ascii="Palatino Linotype" w:hAnsi="Palatino Linotype" w:cs="Silver Humana"/>
          <w:b/>
          <w:i/>
          <w:lang w:val="en-US"/>
        </w:rPr>
        <w:t>ὁ σα</w:t>
      </w:r>
      <w:proofErr w:type="spellStart"/>
      <w:r w:rsidRPr="00506CDD">
        <w:rPr>
          <w:rFonts w:ascii="Palatino Linotype" w:hAnsi="Palatino Linotype" w:cs="Silver Humana"/>
          <w:b/>
          <w:i/>
          <w:lang w:val="en-US"/>
        </w:rPr>
        <w:t>λάρι</w:t>
      </w:r>
      <w:proofErr w:type="spellEnd"/>
      <w:r w:rsidRPr="00506CDD">
        <w:rPr>
          <w:rFonts w:ascii="Palatino Linotype" w:hAnsi="Palatino Linotype" w:cs="Silver Humana"/>
          <w:b/>
          <w:i/>
          <w:lang w:val="en-US"/>
        </w:rPr>
        <w:t>α</w:t>
      </w:r>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χορηγῶν</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τοῖς</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κηρύσσουσιν</w:t>
      </w:r>
      <w:proofErr w:type="spellEnd"/>
      <w:r w:rsidRPr="00506CDD">
        <w:rPr>
          <w:rFonts w:ascii="Palatino Linotype" w:hAnsi="Palatino Linotype" w:cs="Silver Humana"/>
          <w:i/>
          <w:lang w:val="en-US"/>
        </w:rPr>
        <w:t xml:space="preserve"> α</w:t>
      </w:r>
      <w:proofErr w:type="spellStart"/>
      <w:r w:rsidRPr="00506CDD">
        <w:rPr>
          <w:rFonts w:ascii="Palatino Linotype" w:hAnsi="Palatino Linotype" w:cs="Silver Humana"/>
          <w:i/>
          <w:lang w:val="en-US"/>
        </w:rPr>
        <w:t>ὐτοῦ</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τὸν</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λόγον</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ἵν</w:t>
      </w:r>
      <w:proofErr w:type="spellEnd"/>
      <w:r w:rsidRPr="00506CDD">
        <w:rPr>
          <w:rFonts w:ascii="Palatino Linotype" w:hAnsi="Palatino Linotype" w:cs="Silver Humana"/>
          <w:i/>
          <w:lang w:val="en-US"/>
        </w:rPr>
        <w:t xml:space="preserve">α </w:t>
      </w:r>
      <w:proofErr w:type="spellStart"/>
      <w:r w:rsidRPr="00506CDD">
        <w:rPr>
          <w:rFonts w:ascii="Palatino Linotype" w:hAnsi="Palatino Linotype" w:cs="Silver Humana"/>
          <w:i/>
          <w:lang w:val="en-US"/>
        </w:rPr>
        <w:t>διὰ</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τῆς</w:t>
      </w:r>
      <w:proofErr w:type="spellEnd"/>
      <w:r w:rsidRPr="00506CDD">
        <w:rPr>
          <w:rFonts w:ascii="Palatino Linotype" w:hAnsi="Palatino Linotype" w:cs="Silver Humana"/>
          <w:i/>
          <w:lang w:val="en-US"/>
        </w:rPr>
        <w:t xml:space="preserve"> γα</w:t>
      </w:r>
      <w:proofErr w:type="spellStart"/>
      <w:r w:rsidRPr="00506CDD">
        <w:rPr>
          <w:rFonts w:ascii="Palatino Linotype" w:hAnsi="Palatino Linotype" w:cs="Silver Humana"/>
          <w:i/>
          <w:lang w:val="en-US"/>
        </w:rPr>
        <w:t>στριμ</w:t>
      </w:r>
      <w:proofErr w:type="spellEnd"/>
      <w:r w:rsidRPr="00506CDD">
        <w:rPr>
          <w:rFonts w:ascii="Palatino Linotype" w:hAnsi="Palatino Linotype" w:cs="Silver Humana"/>
          <w:i/>
          <w:lang w:val="en-US"/>
        </w:rPr>
        <w:t xml:space="preserve">αργίας ἡ </w:t>
      </w:r>
      <w:proofErr w:type="spellStart"/>
      <w:r w:rsidRPr="00506CDD">
        <w:rPr>
          <w:rFonts w:ascii="Palatino Linotype" w:hAnsi="Palatino Linotype" w:cs="Silver Humana"/>
          <w:i/>
          <w:lang w:val="en-US"/>
        </w:rPr>
        <w:t>διδ</w:t>
      </w:r>
      <w:proofErr w:type="spellEnd"/>
      <w:r w:rsidRPr="00506CDD">
        <w:rPr>
          <w:rFonts w:ascii="Palatino Linotype" w:hAnsi="Palatino Linotype" w:cs="Silver Humana"/>
          <w:i/>
          <w:lang w:val="en-US"/>
        </w:rPr>
        <w:t xml:space="preserve">ασκαλία </w:t>
      </w:r>
      <w:proofErr w:type="spellStart"/>
      <w:r w:rsidRPr="00506CDD">
        <w:rPr>
          <w:rFonts w:ascii="Palatino Linotype" w:hAnsi="Palatino Linotype" w:cs="Silver Humana"/>
          <w:i/>
          <w:lang w:val="en-US"/>
        </w:rPr>
        <w:t>τοῦ</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λόγου</w:t>
      </w:r>
      <w:proofErr w:type="spellEnd"/>
      <w:r w:rsidRPr="00506CDD">
        <w:rPr>
          <w:rFonts w:ascii="Palatino Linotype" w:hAnsi="Palatino Linotype" w:cs="Silver Humana"/>
          <w:i/>
          <w:lang w:val="en-US"/>
        </w:rPr>
        <w:t xml:space="preserve"> </w:t>
      </w:r>
      <w:proofErr w:type="spellStart"/>
      <w:r w:rsidRPr="00506CDD">
        <w:rPr>
          <w:rFonts w:ascii="Palatino Linotype" w:hAnsi="Palatino Linotype" w:cs="Silver Humana"/>
          <w:i/>
          <w:lang w:val="en-US"/>
        </w:rPr>
        <w:t>κρ</w:t>
      </w:r>
      <w:proofErr w:type="spellEnd"/>
      <w:r w:rsidRPr="00506CDD">
        <w:rPr>
          <w:rFonts w:ascii="Palatino Linotype" w:hAnsi="Palatino Linotype" w:cs="Silver Humana"/>
          <w:i/>
          <w:lang w:val="en-US"/>
        </w:rPr>
        <w:t>ατύνηται</w:t>
      </w:r>
      <w:r w:rsidRPr="00506CDD">
        <w:rPr>
          <w:rFonts w:ascii="Palatino Linotype" w:hAnsi="Palatino Linotype"/>
          <w:i/>
          <w:lang w:val="en-US"/>
        </w:rPr>
        <w:t>)</w:t>
      </w:r>
      <w:r w:rsidRPr="00506CDD">
        <w:rPr>
          <w:rFonts w:ascii="Palatino Linotype" w:hAnsi="Palatino Linotype"/>
          <w:lang w:val="en-US"/>
        </w:rPr>
        <w:t xml:space="preserve">. </w:t>
      </w:r>
    </w:p>
  </w:footnote>
  <w:footnote w:id="11">
    <w:p w:rsidR="00CC0D60" w:rsidRPr="00506CDD" w:rsidRDefault="00CC0D60" w:rsidP="00CC0D60">
      <w:pPr>
        <w:pStyle w:val="FootnoteText"/>
        <w:jc w:val="both"/>
        <w:rPr>
          <w:rFonts w:ascii="Palatino Linotype" w:hAnsi="Palatino Linotype"/>
        </w:rPr>
      </w:pPr>
      <w:r w:rsidRPr="00506CDD">
        <w:rPr>
          <w:rStyle w:val="FootnoteReference"/>
          <w:rFonts w:ascii="Palatino Linotype" w:hAnsi="Palatino Linotype"/>
        </w:rPr>
        <w:footnoteRef/>
      </w:r>
      <w:r w:rsidRPr="00506CDD">
        <w:rPr>
          <w:rFonts w:ascii="Palatino Linotype" w:hAnsi="Palatino Linotype"/>
        </w:rPr>
        <w:t xml:space="preserve"> </w:t>
      </w:r>
      <w:r w:rsidRPr="00506CDD">
        <w:rPr>
          <w:rFonts w:ascii="Palatino Linotype" w:hAnsi="Palatino Linotype"/>
        </w:rPr>
        <w:t>Σε αυτήν δεν ανήκει μόνο η αλληγορία (Φίλων, Ωριγένης) αλλά και οι εγκρατιστικές τάσεις (Κλήμης Αλ. Ωριγένης).</w:t>
      </w:r>
    </w:p>
  </w:footnote>
  <w:footnote w:id="12">
    <w:p w:rsidR="00CC0D60" w:rsidRPr="00506CDD" w:rsidRDefault="00CC0D60" w:rsidP="00CC0D60">
      <w:pPr>
        <w:pStyle w:val="FootnoteText"/>
        <w:jc w:val="both"/>
        <w:rPr>
          <w:rFonts w:ascii="Palatino Linotype" w:hAnsi="Palatino Linotype"/>
        </w:rPr>
      </w:pPr>
      <w:r w:rsidRPr="00506CDD">
        <w:rPr>
          <w:rStyle w:val="FootnoteReference"/>
          <w:rFonts w:ascii="Palatino Linotype" w:hAnsi="Palatino Linotype"/>
        </w:rPr>
        <w:footnoteRef/>
      </w:r>
      <w:r w:rsidRPr="00506CDD">
        <w:rPr>
          <w:rFonts w:ascii="Palatino Linotype" w:hAnsi="Palatino Linotype"/>
        </w:rPr>
        <w:t xml:space="preserve"> </w:t>
      </w:r>
      <w:r w:rsidRPr="00506CDD">
        <w:rPr>
          <w:rFonts w:ascii="Palatino Linotype" w:hAnsi="Palatino Linotype"/>
        </w:rPr>
        <w:t xml:space="preserve">Π. Βασιλειάδη, Πρ. 18, 24-19, 7 και Πηγή των Λογίων. Επανεξέταση του προβλήματος του τόπου, χρόνου και συγγραφέα της, </w:t>
      </w:r>
      <w:r w:rsidRPr="00506CDD">
        <w:rPr>
          <w:rFonts w:ascii="Palatino Linotype" w:hAnsi="Palatino Linotype"/>
          <w:i/>
        </w:rPr>
        <w:t xml:space="preserve">Βιβλικές Ερμηνευτικές Μελέτες </w:t>
      </w:r>
      <w:r w:rsidRPr="00506CDD">
        <w:rPr>
          <w:rFonts w:ascii="Palatino Linotype" w:hAnsi="Palatino Linotype"/>
        </w:rPr>
        <w:t>, Θεσσαλονίκη: Πουρναρά 1988 282-298.</w:t>
      </w:r>
    </w:p>
  </w:footnote>
  <w:footnote w:id="13">
    <w:p w:rsidR="00CC0D60" w:rsidRPr="00506CDD" w:rsidRDefault="00CC0D60" w:rsidP="00CC0D60">
      <w:pPr>
        <w:pStyle w:val="FootnoteText"/>
        <w:jc w:val="both"/>
        <w:rPr>
          <w:rFonts w:ascii="Palatino Linotype" w:hAnsi="Palatino Linotype"/>
          <w:lang w:val="de-DE"/>
        </w:rPr>
      </w:pPr>
      <w:r w:rsidRPr="00506CDD">
        <w:rPr>
          <w:rStyle w:val="FootnoteReference"/>
          <w:rFonts w:ascii="Palatino Linotype" w:hAnsi="Palatino Linotype"/>
        </w:rPr>
        <w:footnoteRef/>
      </w:r>
      <w:r w:rsidRPr="00506CDD">
        <w:rPr>
          <w:rFonts w:ascii="Palatino Linotype" w:hAnsi="Palatino Linotype"/>
          <w:lang w:val="de-DE"/>
        </w:rPr>
        <w:t xml:space="preserve"> </w:t>
      </w:r>
      <w:r w:rsidRPr="00506CDD">
        <w:rPr>
          <w:rFonts w:ascii="Palatino Linotype" w:hAnsi="Palatino Linotype"/>
          <w:lang w:val="de-DE"/>
        </w:rPr>
        <w:t xml:space="preserve">M. Wolter, </w:t>
      </w:r>
      <w:r w:rsidRPr="00506CDD">
        <w:rPr>
          <w:rFonts w:ascii="Palatino Linotype" w:hAnsi="Palatino Linotype"/>
          <w:i/>
          <w:lang w:val="de-DE"/>
        </w:rPr>
        <w:t>Das Lukasevangelium,</w:t>
      </w:r>
      <w:r w:rsidRPr="00506CDD">
        <w:rPr>
          <w:rFonts w:ascii="Palatino Linotype" w:hAnsi="Palatino Linotype"/>
          <w:lang w:val="de-DE"/>
        </w:rPr>
        <w:t xml:space="preserve"> Tübingen: Siebeck  516. </w:t>
      </w:r>
    </w:p>
  </w:footnote>
  <w:footnote w:id="14">
    <w:p w:rsidR="00CC0D60" w:rsidRPr="00506CDD" w:rsidRDefault="00CC0D60" w:rsidP="00CC0D60">
      <w:pPr>
        <w:pStyle w:val="FootnoteText"/>
        <w:jc w:val="both"/>
        <w:rPr>
          <w:rFonts w:ascii="Palatino Linotype" w:hAnsi="Palatino Linotype"/>
          <w:lang w:val="en-US"/>
        </w:rPr>
      </w:pPr>
      <w:r w:rsidRPr="00506CDD">
        <w:rPr>
          <w:rStyle w:val="FootnoteReference"/>
          <w:rFonts w:ascii="Palatino Linotype" w:hAnsi="Palatino Linotype"/>
        </w:rPr>
        <w:footnoteRef/>
      </w:r>
      <w:r w:rsidRPr="00506CDD">
        <w:rPr>
          <w:rFonts w:ascii="Palatino Linotype" w:hAnsi="Palatino Linotype"/>
          <w:lang w:val="en-US"/>
        </w:rPr>
        <w:t xml:space="preserve"> </w:t>
      </w:r>
      <w:r w:rsidRPr="00506CDD">
        <w:rPr>
          <w:rFonts w:ascii="Palatino Linotype" w:hAnsi="Palatino Linotype"/>
          <w:bCs/>
          <w:lang w:val="en-US"/>
        </w:rPr>
        <w:t>Cook John Granger,</w:t>
      </w:r>
      <w:r w:rsidRPr="00506CDD">
        <w:rPr>
          <w:rFonts w:ascii="Palatino Linotype" w:hAnsi="Palatino Linotype"/>
          <w:lang w:val="en-US"/>
        </w:rPr>
        <w:t xml:space="preserve"> 1 </w:t>
      </w:r>
      <w:proofErr w:type="spellStart"/>
      <w:r w:rsidRPr="00506CDD">
        <w:rPr>
          <w:rFonts w:ascii="Palatino Linotype" w:hAnsi="Palatino Linotype"/>
          <w:lang w:val="en-US"/>
        </w:rPr>
        <w:t>Cor</w:t>
      </w:r>
      <w:proofErr w:type="spellEnd"/>
      <w:r w:rsidRPr="00506CDD">
        <w:rPr>
          <w:rFonts w:ascii="Palatino Linotype" w:hAnsi="Palatino Linotype"/>
          <w:lang w:val="en-US"/>
        </w:rPr>
        <w:t xml:space="preserve"> 9</w:t>
      </w:r>
      <w:proofErr w:type="gramStart"/>
      <w:r w:rsidRPr="00506CDD">
        <w:rPr>
          <w:rFonts w:ascii="Palatino Linotype" w:hAnsi="Palatino Linotype"/>
          <w:lang w:val="en-US"/>
        </w:rPr>
        <w:t>,5</w:t>
      </w:r>
      <w:proofErr w:type="gramEnd"/>
      <w:r w:rsidRPr="00506CDD">
        <w:rPr>
          <w:rFonts w:ascii="Palatino Linotype" w:hAnsi="Palatino Linotype"/>
          <w:lang w:val="en-US"/>
        </w:rPr>
        <w:t xml:space="preserve">: The Women of the Apostles </w:t>
      </w:r>
      <w:proofErr w:type="spellStart"/>
      <w:r w:rsidRPr="00506CDD">
        <w:rPr>
          <w:rFonts w:ascii="Palatino Linotype" w:hAnsi="Palatino Linotype"/>
          <w:i/>
          <w:lang w:val="en-US"/>
        </w:rPr>
        <w:t>Biblica</w:t>
      </w:r>
      <w:proofErr w:type="spellEnd"/>
      <w:r w:rsidRPr="00506CDD">
        <w:rPr>
          <w:rFonts w:ascii="Palatino Linotype" w:hAnsi="Palatino Linotype"/>
          <w:i/>
          <w:lang w:val="en-US"/>
        </w:rPr>
        <w:t xml:space="preserve"> </w:t>
      </w:r>
      <w:r w:rsidRPr="00506CDD">
        <w:rPr>
          <w:rFonts w:ascii="Palatino Linotype" w:hAnsi="Palatino Linotype"/>
          <w:lang w:val="en-US"/>
        </w:rPr>
        <w:t>89 (2008) 352-368.</w:t>
      </w:r>
    </w:p>
  </w:footnote>
  <w:footnote w:id="15">
    <w:p w:rsidR="00CC0D60" w:rsidRPr="00506CDD" w:rsidRDefault="00CC0D60" w:rsidP="00CC0D60">
      <w:pPr>
        <w:pStyle w:val="FootnoteText"/>
        <w:jc w:val="both"/>
        <w:rPr>
          <w:rFonts w:ascii="Palatino Linotype" w:hAnsi="Palatino Linotype"/>
          <w:lang w:val="de-DE"/>
        </w:rPr>
      </w:pPr>
      <w:r w:rsidRPr="00506CDD">
        <w:rPr>
          <w:rStyle w:val="FootnoteReference"/>
          <w:rFonts w:ascii="Palatino Linotype" w:hAnsi="Palatino Linotype"/>
        </w:rPr>
        <w:footnoteRef/>
      </w:r>
      <w:r w:rsidRPr="00506CDD">
        <w:rPr>
          <w:rFonts w:ascii="Palatino Linotype" w:hAnsi="Palatino Linotype"/>
        </w:rPr>
        <w:t xml:space="preserve"> </w:t>
      </w:r>
      <w:r w:rsidRPr="00506CDD">
        <w:rPr>
          <w:rFonts w:ascii="Palatino Linotype" w:hAnsi="Palatino Linotype"/>
          <w:lang w:val="de-DE"/>
        </w:rPr>
        <w:t>B</w:t>
      </w:r>
      <w:r w:rsidRPr="00506CDD">
        <w:rPr>
          <w:rFonts w:ascii="Palatino Linotype" w:hAnsi="Palatino Linotype"/>
        </w:rPr>
        <w:t xml:space="preserve">λ. Μ. Κόνια, </w:t>
      </w:r>
      <w:r w:rsidRPr="00506CDD">
        <w:rPr>
          <w:rFonts w:ascii="Palatino Linotype" w:hAnsi="Palatino Linotype"/>
          <w:i/>
        </w:rPr>
        <w:t>Ο Ακύλας και η Πρίσκιλλα, συνεργάτες του απ. Παύλου</w:t>
      </w:r>
      <w:r w:rsidRPr="00506CDD">
        <w:rPr>
          <w:rFonts w:ascii="Palatino Linotype" w:hAnsi="Palatino Linotype"/>
          <w:lang w:val="de-DE"/>
        </w:rPr>
        <w:t xml:space="preserve">, </w:t>
      </w:r>
      <w:r w:rsidRPr="00506CDD">
        <w:rPr>
          <w:rFonts w:ascii="Palatino Linotype" w:hAnsi="Palatino Linotype"/>
        </w:rPr>
        <w:t>Θεσσαλονίκη</w:t>
      </w:r>
      <w:r w:rsidRPr="00506CDD">
        <w:rPr>
          <w:rFonts w:ascii="Palatino Linotype" w:hAnsi="Palatino Linotype"/>
          <w:lang w:val="de-DE"/>
        </w:rPr>
        <w:t xml:space="preserve"> 1991.</w:t>
      </w:r>
    </w:p>
  </w:footnote>
  <w:footnote w:id="16">
    <w:p w:rsidR="00CC0D60" w:rsidRPr="00506CDD" w:rsidRDefault="00CC0D60" w:rsidP="00CC0D60">
      <w:pPr>
        <w:jc w:val="both"/>
        <w:rPr>
          <w:rFonts w:ascii="Palatino Linotype" w:hAnsi="Palatino Linotype"/>
          <w:sz w:val="20"/>
          <w:szCs w:val="20"/>
          <w:lang w:val="de-DE"/>
        </w:rPr>
      </w:pPr>
      <w:r w:rsidRPr="00506CDD">
        <w:rPr>
          <w:rStyle w:val="FootnoteReference"/>
          <w:rFonts w:ascii="Palatino Linotype" w:hAnsi="Palatino Linotype"/>
          <w:sz w:val="20"/>
          <w:szCs w:val="20"/>
        </w:rPr>
        <w:footnoteRef/>
      </w:r>
      <w:r w:rsidRPr="00506CDD">
        <w:rPr>
          <w:rFonts w:ascii="Palatino Linotype" w:hAnsi="Palatino Linotype"/>
          <w:sz w:val="20"/>
          <w:szCs w:val="20"/>
          <w:lang w:val="de-DE"/>
        </w:rPr>
        <w:t xml:space="preserve"> </w:t>
      </w:r>
      <w:r w:rsidRPr="00506CDD">
        <w:rPr>
          <w:rFonts w:ascii="Palatino Linotype" w:hAnsi="Palatino Linotype"/>
          <w:sz w:val="20"/>
          <w:szCs w:val="20"/>
          <w:lang w:val="de-DE"/>
        </w:rPr>
        <w:t xml:space="preserve">Rüdiger Fuchs, </w:t>
      </w:r>
      <w:r w:rsidRPr="00506CDD">
        <w:rPr>
          <w:rFonts w:ascii="Palatino Linotype" w:hAnsi="Palatino Linotype"/>
          <w:i/>
          <w:iCs/>
          <w:sz w:val="20"/>
          <w:szCs w:val="20"/>
          <w:lang w:val="de-DE"/>
        </w:rPr>
        <w:t>Unerwartete Unterschiede - müssen wir unsere Ansichten über die Pastoralbriefe revidieren?</w:t>
      </w:r>
      <w:r w:rsidRPr="00506CDD">
        <w:rPr>
          <w:rFonts w:ascii="Palatino Linotype" w:hAnsi="Palatino Linotype"/>
          <w:sz w:val="20"/>
          <w:szCs w:val="20"/>
          <w:lang w:val="de-DE"/>
        </w:rPr>
        <w:t xml:space="preserve"> Bibelwissenschaftliche Monographien. Brockhaus, Wuppertal 2003, 8 </w:t>
      </w:r>
      <w:r w:rsidRPr="00506CDD">
        <w:rPr>
          <w:rFonts w:ascii="Palatino Linotype" w:hAnsi="Palatino Linotype"/>
          <w:sz w:val="20"/>
          <w:szCs w:val="20"/>
        </w:rPr>
        <w:t>υποσ</w:t>
      </w:r>
      <w:r w:rsidRPr="00506CDD">
        <w:rPr>
          <w:rFonts w:ascii="Palatino Linotype" w:hAnsi="Palatino Linotype"/>
          <w:sz w:val="20"/>
          <w:szCs w:val="20"/>
          <w:lang w:val="de-DE"/>
        </w:rPr>
        <w:t xml:space="preserve"> 18. </w:t>
      </w:r>
    </w:p>
  </w:footnote>
  <w:footnote w:id="17">
    <w:p w:rsidR="00CC0D60" w:rsidRPr="00506CDD" w:rsidRDefault="00CC0D60" w:rsidP="00CC0D60">
      <w:pPr>
        <w:pStyle w:val="FootnoteText"/>
        <w:jc w:val="both"/>
        <w:rPr>
          <w:rFonts w:ascii="Palatino Linotype" w:hAnsi="Palatino Linotype"/>
        </w:rPr>
      </w:pPr>
      <w:r w:rsidRPr="00506CDD">
        <w:rPr>
          <w:rStyle w:val="FootnoteReference"/>
          <w:rFonts w:ascii="Palatino Linotype" w:hAnsi="Palatino Linotype"/>
        </w:rPr>
        <w:footnoteRef/>
      </w:r>
      <w:r w:rsidRPr="00506CDD">
        <w:rPr>
          <w:rFonts w:ascii="Palatino Linotype" w:hAnsi="Palatino Linotype"/>
          <w:lang w:val="de-DE"/>
        </w:rPr>
        <w:t xml:space="preserve"> </w:t>
      </w:r>
      <w:r w:rsidRPr="00506CDD">
        <w:rPr>
          <w:rFonts w:ascii="Palatino Linotype" w:hAnsi="Palatino Linotype"/>
        </w:rPr>
        <w:t>Πρβλ</w:t>
      </w:r>
      <w:r w:rsidRPr="00506CDD">
        <w:rPr>
          <w:rFonts w:ascii="Palatino Linotype" w:hAnsi="Palatino Linotype"/>
          <w:lang w:val="de-DE"/>
        </w:rPr>
        <w:t xml:space="preserve">. </w:t>
      </w:r>
      <w:r w:rsidRPr="00506CDD">
        <w:rPr>
          <w:rFonts w:ascii="Palatino Linotype" w:hAnsi="Palatino Linotype"/>
        </w:rPr>
        <w:t>Αθηναγόρα</w:t>
      </w:r>
      <w:r w:rsidRPr="00506CDD">
        <w:rPr>
          <w:rFonts w:ascii="Palatino Linotype" w:hAnsi="Palatino Linotype"/>
          <w:lang w:val="de-DE"/>
        </w:rPr>
        <w:t xml:space="preserve">, </w:t>
      </w:r>
      <w:r w:rsidRPr="00506CDD">
        <w:rPr>
          <w:rFonts w:ascii="Palatino Linotype" w:hAnsi="Palatino Linotype"/>
          <w:i/>
        </w:rPr>
        <w:t>Πρεσβ</w:t>
      </w:r>
      <w:r w:rsidRPr="00506CDD">
        <w:rPr>
          <w:rFonts w:ascii="Palatino Linotype" w:hAnsi="Palatino Linotype"/>
          <w:i/>
          <w:lang w:val="de-DE"/>
        </w:rPr>
        <w:t xml:space="preserve">. </w:t>
      </w:r>
      <w:r w:rsidRPr="00506CDD">
        <w:rPr>
          <w:rFonts w:ascii="Palatino Linotype" w:hAnsi="Palatino Linotype"/>
          <w:i/>
        </w:rPr>
        <w:t>Χριστ</w:t>
      </w:r>
      <w:r w:rsidRPr="00506CDD">
        <w:rPr>
          <w:rFonts w:ascii="Palatino Linotype" w:hAnsi="Palatino Linotype"/>
          <w:i/>
          <w:lang w:val="de-DE"/>
        </w:rPr>
        <w:t>.</w:t>
      </w:r>
      <w:r w:rsidRPr="00506CDD">
        <w:rPr>
          <w:rFonts w:ascii="Palatino Linotype" w:hAnsi="Palatino Linotype"/>
          <w:lang w:val="de-DE"/>
        </w:rPr>
        <w:t xml:space="preserve"> 3. </w:t>
      </w:r>
      <w:r w:rsidRPr="00506CDD">
        <w:rPr>
          <w:rFonts w:ascii="Palatino Linotype" w:hAnsi="Palatino Linotype"/>
        </w:rPr>
        <w:t>Βλ</w:t>
      </w:r>
      <w:r w:rsidRPr="00506CDD">
        <w:rPr>
          <w:rFonts w:ascii="Palatino Linotype" w:hAnsi="Palatino Linotype"/>
          <w:lang w:val="de-DE"/>
        </w:rPr>
        <w:t xml:space="preserve">. </w:t>
      </w:r>
      <w:r w:rsidRPr="00506CDD">
        <w:rPr>
          <w:rFonts w:ascii="Palatino Linotype" w:hAnsi="Palatino Linotype"/>
        </w:rPr>
        <w:t xml:space="preserve">Σιαμάκη, </w:t>
      </w:r>
      <w:r w:rsidRPr="00506CDD">
        <w:rPr>
          <w:rFonts w:ascii="Palatino Linotype" w:hAnsi="Palatino Linotype"/>
          <w:i/>
          <w:iCs/>
        </w:rPr>
        <w:t>Εξωχριστιανικές Μαρτυρίες,</w:t>
      </w:r>
      <w:r w:rsidRPr="00506CDD">
        <w:rPr>
          <w:rFonts w:ascii="Palatino Linotype" w:hAnsi="Palatino Linotype"/>
        </w:rPr>
        <w:t xml:space="preserve"> 79, υποσ. 3: </w:t>
      </w:r>
      <w:r w:rsidRPr="00506CDD">
        <w:rPr>
          <w:rFonts w:ascii="Palatino Linotype" w:hAnsi="Palatino Linotype"/>
          <w:i/>
          <w:iCs/>
        </w:rPr>
        <w:t>Τα θυέστεια δείπνα ισοδυναμούν με καννιβαλισμό (βλ. Ευρ. Ιφ. Τ. 812. Ορ. 1008. 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w:t>
      </w:r>
      <w:r w:rsidRPr="00506CDD">
        <w:rPr>
          <w:rFonts w:ascii="Palatino Linotype" w:hAnsi="Palatino Linotype"/>
        </w:rPr>
        <w:t xml:space="preserve"> </w:t>
      </w:r>
    </w:p>
  </w:footnote>
  <w:footnote w:id="18">
    <w:p w:rsidR="00CC0D60" w:rsidRPr="002D7B24" w:rsidRDefault="00CC0D60" w:rsidP="00CC0D60">
      <w:pPr>
        <w:pStyle w:val="FootnoteText"/>
        <w:rPr>
          <w:lang w:val="en-US"/>
        </w:rPr>
      </w:pPr>
      <w:r>
        <w:rPr>
          <w:rStyle w:val="FootnoteReference"/>
        </w:rPr>
        <w:footnoteRef/>
      </w:r>
      <w:r w:rsidRPr="002D7B24">
        <w:rPr>
          <w:lang w:val="en-US"/>
        </w:rPr>
        <w:t xml:space="preserve"> </w:t>
      </w:r>
      <w:r w:rsidRPr="00DB402C">
        <w:rPr>
          <w:rFonts w:ascii="Times New Roman" w:hAnsi="Times New Roman"/>
          <w:color w:val="1F497D"/>
          <w:sz w:val="24"/>
          <w:szCs w:val="24"/>
          <w:lang w:val="en-US"/>
        </w:rPr>
        <w:t xml:space="preserve">compare with the Three Holy Children [Dan. 3] and the martyrdom of </w:t>
      </w:r>
      <w:proofErr w:type="spellStart"/>
      <w:r w:rsidRPr="00DB402C">
        <w:rPr>
          <w:rFonts w:ascii="Times New Roman" w:hAnsi="Times New Roman"/>
          <w:color w:val="1F497D"/>
          <w:sz w:val="24"/>
          <w:szCs w:val="24"/>
          <w:lang w:val="en-US"/>
        </w:rPr>
        <w:t>Polycarpus</w:t>
      </w:r>
      <w:proofErr w:type="spellEnd"/>
    </w:p>
  </w:footnote>
  <w:footnote w:id="19">
    <w:p w:rsidR="00CC0D60" w:rsidRPr="002D7B24" w:rsidRDefault="00CC0D60" w:rsidP="00CC0D60">
      <w:pPr>
        <w:pStyle w:val="FootnoteText"/>
        <w:rPr>
          <w:lang w:val="en-US"/>
        </w:rPr>
      </w:pPr>
      <w:r>
        <w:rPr>
          <w:rStyle w:val="FootnoteReference"/>
        </w:rPr>
        <w:footnoteRef/>
      </w:r>
      <w:r w:rsidRPr="002D7B24">
        <w:rPr>
          <w:lang w:val="en-US"/>
        </w:rPr>
        <w:t xml:space="preserve"> </w:t>
      </w:r>
      <w:r w:rsidRPr="00DB402C">
        <w:rPr>
          <w:rFonts w:ascii="Times New Roman" w:hAnsi="Times New Roman"/>
          <w:color w:val="1F497D"/>
          <w:sz w:val="24"/>
          <w:szCs w:val="24"/>
          <w:lang w:val="en-US"/>
        </w:rPr>
        <w:t>(compare with the mart</w:t>
      </w:r>
      <w:r>
        <w:rPr>
          <w:rFonts w:ascii="Times New Roman" w:hAnsi="Times New Roman"/>
          <w:color w:val="1F497D"/>
          <w:sz w:val="24"/>
          <w:szCs w:val="24"/>
          <w:lang w:val="en-US"/>
        </w:rPr>
        <w:t>yrdom of St Ignatius of Antioch</w:t>
      </w:r>
    </w:p>
  </w:footnote>
  <w:footnote w:id="20">
    <w:p w:rsidR="00CC0D60" w:rsidRPr="00506CDD" w:rsidRDefault="00CC0D60" w:rsidP="00CC0D60">
      <w:pPr>
        <w:pStyle w:val="Heading2"/>
        <w:spacing w:before="0" w:after="0" w:line="240" w:lineRule="auto"/>
        <w:ind w:firstLine="0"/>
        <w:jc w:val="both"/>
        <w:rPr>
          <w:rFonts w:ascii="Palatino Linotype" w:hAnsi="Palatino Linotype"/>
          <w:b w:val="0"/>
          <w:sz w:val="20"/>
          <w:szCs w:val="20"/>
          <w:lang w:val="en-US"/>
        </w:rPr>
      </w:pPr>
      <w:r w:rsidRPr="00506CDD">
        <w:rPr>
          <w:rStyle w:val="FootnoteReference"/>
          <w:rFonts w:ascii="Palatino Linotype" w:eastAsiaTheme="minorEastAsia" w:hAnsi="Palatino Linotype"/>
          <w:b w:val="0"/>
          <w:sz w:val="20"/>
          <w:szCs w:val="20"/>
        </w:rPr>
        <w:footnoteRef/>
      </w:r>
      <w:r w:rsidRPr="00506CDD">
        <w:rPr>
          <w:rFonts w:ascii="Palatino Linotype" w:hAnsi="Palatino Linotype"/>
          <w:b w:val="0"/>
          <w:sz w:val="20"/>
          <w:szCs w:val="20"/>
          <w:lang w:val="en-US"/>
        </w:rPr>
        <w:t xml:space="preserve"> P. Wallace Dunn,</w:t>
      </w:r>
      <w:r w:rsidRPr="00506CDD">
        <w:rPr>
          <w:rFonts w:ascii="Palatino Linotype" w:hAnsi="Palatino Linotype"/>
          <w:sz w:val="20"/>
          <w:szCs w:val="20"/>
          <w:lang w:val="en-US"/>
        </w:rPr>
        <w:t xml:space="preserve"> </w:t>
      </w:r>
      <w:hyperlink r:id="rId8" w:history="1">
        <w:r w:rsidRPr="00506CDD">
          <w:rPr>
            <w:rStyle w:val="Hyperlink"/>
            <w:rFonts w:ascii="Palatino Linotype" w:hAnsi="Palatino Linotype"/>
            <w:b w:val="0"/>
            <w:sz w:val="20"/>
            <w:szCs w:val="20"/>
            <w:lang w:val="en-US"/>
          </w:rPr>
          <w:t>The charistmatic gifts in the Acts of Paul: second century trends</w:t>
        </w:r>
      </w:hyperlink>
      <w:r w:rsidRPr="00506CDD">
        <w:rPr>
          <w:rFonts w:ascii="Palatino Linotype" w:hAnsi="Palatino Linotype"/>
          <w:b w:val="0"/>
          <w:sz w:val="20"/>
          <w:szCs w:val="20"/>
          <w:lang w:val="en-US"/>
        </w:rPr>
        <w:t xml:space="preserve">, 2 </w:t>
      </w:r>
      <w:hyperlink r:id="rId9" w:history="1">
        <w:r w:rsidRPr="00506CDD">
          <w:rPr>
            <w:rStyle w:val="Hyperlink"/>
            <w:rFonts w:ascii="Palatino Linotype" w:hAnsi="Palatino Linotype"/>
            <w:b w:val="0"/>
            <w:sz w:val="20"/>
            <w:szCs w:val="20"/>
            <w:lang w:val="en-US"/>
          </w:rPr>
          <w:t>http://actapauli.wordpress.com/tag/</w:t>
        </w:r>
      </w:hyperlink>
      <w:r w:rsidRPr="00506CDD">
        <w:rPr>
          <w:rFonts w:ascii="Palatino Linotype" w:hAnsi="Palatino Linotype"/>
          <w:b w:val="0"/>
          <w:sz w:val="20"/>
          <w:szCs w:val="20"/>
          <w:lang w:val="en-US"/>
        </w:rPr>
        <w:t xml:space="preserve"> charismatic-gifts/ (</w:t>
      </w:r>
      <w:r w:rsidRPr="00506CDD">
        <w:rPr>
          <w:rFonts w:ascii="Palatino Linotype" w:hAnsi="Palatino Linotype"/>
          <w:b w:val="0"/>
          <w:sz w:val="20"/>
          <w:szCs w:val="20"/>
        </w:rPr>
        <w:t>ημερομ</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Ανάκτησης</w:t>
      </w:r>
      <w:r w:rsidRPr="00506CDD">
        <w:rPr>
          <w:rFonts w:ascii="Palatino Linotype" w:hAnsi="Palatino Linotype"/>
          <w:b w:val="0"/>
          <w:sz w:val="20"/>
          <w:szCs w:val="20"/>
          <w:lang w:val="en-US"/>
        </w:rPr>
        <w:t xml:space="preserve"> 27.3.2014). </w:t>
      </w:r>
      <w:r w:rsidRPr="00506CDD">
        <w:rPr>
          <w:rFonts w:ascii="Palatino Linotype" w:hAnsi="Palatino Linotype"/>
          <w:b w:val="0"/>
          <w:sz w:val="20"/>
          <w:szCs w:val="20"/>
        </w:rPr>
        <w:t>Στην</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ίδια</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ιστοσελίδα</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απαντά</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αρχείο</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με</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πλήρη</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βιβλιογραφική</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ενημέρωση</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για</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τις</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ΠΘ</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Βλ</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του</w:t>
      </w:r>
      <w:r w:rsidRPr="00506CDD">
        <w:rPr>
          <w:rFonts w:ascii="Palatino Linotype" w:hAnsi="Palatino Linotype"/>
          <w:b w:val="0"/>
          <w:sz w:val="20"/>
          <w:szCs w:val="20"/>
          <w:lang w:val="en-US"/>
        </w:rPr>
        <w:t xml:space="preserve"> </w:t>
      </w:r>
      <w:r w:rsidRPr="00506CDD">
        <w:rPr>
          <w:rFonts w:ascii="Palatino Linotype" w:hAnsi="Palatino Linotype"/>
          <w:b w:val="0"/>
          <w:sz w:val="20"/>
          <w:szCs w:val="20"/>
        </w:rPr>
        <w:t>ιδίου</w:t>
      </w:r>
      <w:r w:rsidRPr="00506CDD">
        <w:rPr>
          <w:rFonts w:ascii="Palatino Linotype" w:hAnsi="Palatino Linotype"/>
          <w:b w:val="0"/>
          <w:sz w:val="20"/>
          <w:szCs w:val="20"/>
          <w:lang w:val="en-US"/>
        </w:rPr>
        <w:t xml:space="preserve"> “</w:t>
      </w:r>
      <w:hyperlink r:id="rId10" w:history="1">
        <w:r w:rsidRPr="00506CDD">
          <w:rPr>
            <w:rStyle w:val="Hyperlink"/>
            <w:rFonts w:ascii="Palatino Linotype" w:hAnsi="Palatino Linotype"/>
            <w:b w:val="0"/>
            <w:sz w:val="20"/>
            <w:szCs w:val="20"/>
            <w:lang w:val="en-US"/>
          </w:rPr>
          <w:t xml:space="preserve">The influence of 1 Corinthians on the </w:t>
        </w:r>
        <w:r w:rsidRPr="00506CDD">
          <w:rPr>
            <w:rStyle w:val="Emphasis"/>
            <w:rFonts w:ascii="Palatino Linotype" w:eastAsiaTheme="minorEastAsia" w:hAnsi="Palatino Linotype"/>
            <w:sz w:val="20"/>
            <w:szCs w:val="20"/>
            <w:lang w:val="en-US"/>
          </w:rPr>
          <w:t>Acts of Paul</w:t>
        </w:r>
      </w:hyperlink>
      <w:r w:rsidRPr="00506CDD">
        <w:rPr>
          <w:rFonts w:ascii="Palatino Linotype" w:hAnsi="Palatino Linotype"/>
          <w:b w:val="0"/>
          <w:sz w:val="20"/>
          <w:szCs w:val="20"/>
          <w:lang w:val="en-US"/>
        </w:rPr>
        <w:t>“, Society of Biblical Literature 1996 Seminar Papers (Atlanta:  Scholars Press), 438-454, with minor corrections. http://petrostelos.wordpress.com/vanity-page-of-peter-w-dunn/.</w:t>
      </w:r>
    </w:p>
  </w:footnote>
  <w:footnote w:id="21">
    <w:p w:rsidR="00CC0D60" w:rsidRPr="00AE0949" w:rsidRDefault="00CC0D60" w:rsidP="00CC0D60">
      <w:pPr>
        <w:pStyle w:val="FootnoteText"/>
        <w:rPr>
          <w:lang w:val="en-US"/>
        </w:rPr>
      </w:pPr>
      <w:r>
        <w:rPr>
          <w:rStyle w:val="FootnoteReference"/>
        </w:rPr>
        <w:footnoteRef/>
      </w:r>
      <w:r w:rsidRPr="00AE0949">
        <w:rPr>
          <w:lang w:val="en-US"/>
        </w:rPr>
        <w:t xml:space="preserve"> </w:t>
      </w:r>
      <w:r>
        <w:rPr>
          <w:rFonts w:ascii="Times New Roman" w:hAnsi="Times New Roman"/>
          <w:color w:val="1F497D"/>
          <w:sz w:val="24"/>
          <w:szCs w:val="24"/>
          <w:lang w:val="en-US"/>
        </w:rPr>
        <w:t>Luc 14</w:t>
      </w:r>
      <w:proofErr w:type="gramStart"/>
      <w:r>
        <w:rPr>
          <w:rFonts w:ascii="Times New Roman" w:hAnsi="Times New Roman"/>
          <w:color w:val="1F497D"/>
          <w:sz w:val="24"/>
          <w:szCs w:val="24"/>
          <w:lang w:val="en-US"/>
        </w:rPr>
        <w:t>,20</w:t>
      </w:r>
      <w:proofErr w:type="gramEnd"/>
      <w:r>
        <w:rPr>
          <w:rFonts w:ascii="Times New Roman" w:hAnsi="Times New Roman"/>
          <w:color w:val="1F497D"/>
          <w:sz w:val="24"/>
          <w:szCs w:val="24"/>
          <w:lang w:val="en-US"/>
        </w:rPr>
        <w:t xml:space="preserve"> [newlyweds!]. 26. 18, 29 opp. Mark 10, 29, Mathew 19, 29</w:t>
      </w:r>
      <w:r w:rsidRPr="00A96B40">
        <w:rPr>
          <w:rFonts w:ascii="Times New Roman" w:hAnsi="Times New Roman"/>
          <w:color w:val="1F497D"/>
          <w:sz w:val="24"/>
          <w:szCs w:val="24"/>
          <w:lang w:val="en-US"/>
        </w:rPr>
        <w:t xml:space="preserve"> [</w:t>
      </w:r>
      <w:r w:rsidRPr="00AE0949">
        <w:rPr>
          <w:rFonts w:ascii="Times New Roman" w:hAnsi="Times New Roman"/>
          <w:color w:val="1F497D"/>
          <w:sz w:val="24"/>
          <w:szCs w:val="24"/>
          <w:highlight w:val="yellow"/>
          <w:lang w:val="en-US"/>
        </w:rPr>
        <w:t>comp. Gospel of Thomas 55</w:t>
      </w:r>
      <w:r>
        <w:rPr>
          <w:rFonts w:ascii="Times New Roman" w:hAnsi="Times New Roman"/>
          <w:color w:val="1F497D"/>
          <w:sz w:val="24"/>
          <w:szCs w:val="24"/>
          <w:lang w:val="en-US"/>
        </w:rPr>
        <w:t>])</w:t>
      </w:r>
    </w:p>
  </w:footnote>
  <w:footnote w:id="22">
    <w:p w:rsidR="00CC0D60" w:rsidRPr="007F44CD" w:rsidRDefault="00CC0D60" w:rsidP="00CC0D60">
      <w:pPr>
        <w:pStyle w:val="FootnoteText"/>
        <w:rPr>
          <w:lang w:val="en-US"/>
        </w:rPr>
      </w:pPr>
      <w:r>
        <w:rPr>
          <w:rStyle w:val="FootnoteReference"/>
        </w:rPr>
        <w:footnoteRef/>
      </w:r>
      <w:r w:rsidRPr="007F44CD">
        <w:rPr>
          <w:lang w:val="en-US"/>
        </w:rPr>
        <w:t xml:space="preserve"> </w:t>
      </w:r>
      <w:r>
        <w:rPr>
          <w:rFonts w:ascii="Times New Roman" w:hAnsi="Times New Roman"/>
          <w:color w:val="1F497D"/>
          <w:sz w:val="24"/>
          <w:szCs w:val="24"/>
          <w:lang w:val="en-US"/>
        </w:rPr>
        <w:t>but</w:t>
      </w:r>
      <w:r w:rsidRPr="00A96B40">
        <w:rPr>
          <w:rFonts w:ascii="Times New Roman" w:hAnsi="Times New Roman"/>
          <w:color w:val="1F497D"/>
          <w:sz w:val="24"/>
          <w:szCs w:val="24"/>
          <w:lang w:val="en-US"/>
        </w:rPr>
        <w:t xml:space="preserve"> comp. Acts 21:9 [virgin prophetesses daughters of Phillip]</w:t>
      </w:r>
    </w:p>
  </w:footnote>
  <w:footnote w:id="23">
    <w:p w:rsidR="00CC0D60" w:rsidRPr="00506CDD" w:rsidRDefault="00CC0D60" w:rsidP="00CC0D60">
      <w:pPr>
        <w:pStyle w:val="FootnoteText"/>
        <w:jc w:val="both"/>
        <w:rPr>
          <w:rFonts w:ascii="Palatino Linotype" w:hAnsi="Palatino Linotype"/>
        </w:rPr>
      </w:pPr>
      <w:r w:rsidRPr="00506CDD">
        <w:rPr>
          <w:rStyle w:val="FootnoteReference"/>
          <w:rFonts w:ascii="Palatino Linotype" w:hAnsi="Palatino Linotype"/>
        </w:rPr>
        <w:footnoteRef/>
      </w:r>
      <w:r w:rsidRPr="00506CDD">
        <w:rPr>
          <w:rFonts w:ascii="Palatino Linotype" w:hAnsi="Palatino Linotype"/>
          <w:lang w:val="de-DE"/>
        </w:rPr>
        <w:t xml:space="preserve"> </w:t>
      </w:r>
      <w:r w:rsidRPr="00506CDD">
        <w:rPr>
          <w:rFonts w:ascii="Palatino Linotype" w:hAnsi="Palatino Linotype"/>
          <w:lang w:val="de-DE"/>
        </w:rPr>
        <w:t xml:space="preserve">Winfried Elliger, </w:t>
      </w:r>
      <w:r w:rsidRPr="00506CDD">
        <w:rPr>
          <w:rFonts w:ascii="Palatino Linotype" w:hAnsi="Palatino Linotype"/>
          <w:i/>
          <w:lang w:val="de-DE"/>
        </w:rPr>
        <w:t>Paulus in Griechenland</w:t>
      </w:r>
      <w:r w:rsidRPr="00506CDD">
        <w:rPr>
          <w:rFonts w:ascii="Palatino Linotype" w:hAnsi="Palatino Linotype"/>
          <w:lang w:val="de-DE"/>
        </w:rPr>
        <w:t xml:space="preserve">, SBS 92/93, Stuttgart 1978, 60. </w:t>
      </w:r>
      <w:r w:rsidRPr="00506CDD">
        <w:rPr>
          <w:rFonts w:ascii="Palatino Linotype" w:hAnsi="Palatino Linotype"/>
        </w:rPr>
        <w:t>64.</w:t>
      </w:r>
    </w:p>
  </w:footnote>
  <w:footnote w:id="24">
    <w:p w:rsidR="00CC0D60" w:rsidRPr="00506CDD" w:rsidRDefault="00CC0D60" w:rsidP="00CC0D60">
      <w:pPr>
        <w:pStyle w:val="FootnoteText"/>
        <w:jc w:val="both"/>
        <w:rPr>
          <w:rFonts w:ascii="Palatino Linotype" w:hAnsi="Palatino Linotype"/>
        </w:rPr>
      </w:pPr>
      <w:r w:rsidRPr="00506CDD">
        <w:rPr>
          <w:rStyle w:val="FootnoteReference"/>
          <w:rFonts w:ascii="Palatino Linotype" w:hAnsi="Palatino Linotype"/>
        </w:rPr>
        <w:footnoteRef/>
      </w:r>
      <w:r w:rsidRPr="00506CDD">
        <w:rPr>
          <w:rFonts w:ascii="Palatino Linotype" w:hAnsi="Palatino Linotype"/>
        </w:rPr>
        <w:t xml:space="preserve"> </w:t>
      </w:r>
      <w:r w:rsidRPr="00506CDD">
        <w:rPr>
          <w:rFonts w:ascii="Palatino Linotype" w:hAnsi="Palatino Linotype"/>
        </w:rPr>
        <w:t xml:space="preserve">Άκρως κατατοπιστικό για τα ονόματα και τις ιδιότητες της θεάς είναι το άρθρο </w:t>
      </w:r>
      <w:r w:rsidRPr="00506CDD">
        <w:rPr>
          <w:rFonts w:ascii="Palatino Linotype" w:hAnsi="Palatino Linotype"/>
          <w:lang w:val="en-US"/>
        </w:rPr>
        <w:t>G</w:t>
      </w:r>
      <w:r w:rsidRPr="00506CDD">
        <w:rPr>
          <w:rFonts w:ascii="Palatino Linotype" w:hAnsi="Palatino Linotype"/>
        </w:rPr>
        <w:t xml:space="preserve">. </w:t>
      </w:r>
      <w:proofErr w:type="spellStart"/>
      <w:r w:rsidRPr="00506CDD">
        <w:rPr>
          <w:rFonts w:ascii="Palatino Linotype" w:hAnsi="Palatino Linotype"/>
          <w:lang w:val="en-US"/>
        </w:rPr>
        <w:t>Mussies</w:t>
      </w:r>
      <w:proofErr w:type="spellEnd"/>
      <w:r w:rsidRPr="00506CDD">
        <w:rPr>
          <w:rFonts w:ascii="Palatino Linotype" w:hAnsi="Palatino Linotype"/>
        </w:rPr>
        <w:t xml:space="preserve">, Άρτεμις </w:t>
      </w:r>
      <w:r w:rsidRPr="00506CDD">
        <w:rPr>
          <w:rFonts w:ascii="Palatino Linotype" w:hAnsi="Palatino Linotype"/>
          <w:i/>
          <w:lang w:val="en-US"/>
        </w:rPr>
        <w:t>DDD</w:t>
      </w:r>
      <w:r w:rsidRPr="00506CDD">
        <w:rPr>
          <w:rFonts w:ascii="Palatino Linotype" w:hAnsi="Palatino Linotype"/>
        </w:rPr>
        <w:t xml:space="preserve"> 91-97.</w:t>
      </w:r>
    </w:p>
  </w:footnote>
  <w:footnote w:id="25">
    <w:p w:rsidR="00CC0D60" w:rsidRPr="00506CDD" w:rsidRDefault="00CC0D60" w:rsidP="00CC0D60">
      <w:pPr>
        <w:pStyle w:val="FootnoteText"/>
        <w:jc w:val="both"/>
        <w:rPr>
          <w:rFonts w:ascii="Palatino Linotype" w:hAnsi="Palatino Linotype"/>
        </w:rPr>
      </w:pPr>
      <w:r w:rsidRPr="00506CDD">
        <w:rPr>
          <w:rStyle w:val="FootnoteReference"/>
          <w:rFonts w:ascii="Palatino Linotype" w:hAnsi="Palatino Linotype"/>
        </w:rPr>
        <w:footnoteRef/>
      </w:r>
      <w:r w:rsidRPr="00506CDD">
        <w:rPr>
          <w:rFonts w:ascii="Palatino Linotype" w:hAnsi="Palatino Linotype"/>
        </w:rPr>
        <w:t xml:space="preserve"> </w:t>
      </w:r>
      <w:r w:rsidRPr="00506CDD">
        <w:rPr>
          <w:rFonts w:ascii="Palatino Linotype" w:hAnsi="Palatino Linotype" w:cs="Helvetica"/>
        </w:rPr>
        <w:t xml:space="preserve">Στράβων, Γεωγρ. 14.1.23: </w:t>
      </w:r>
      <w:r w:rsidRPr="00506CDD">
        <w:rPr>
          <w:rFonts w:ascii="Palatino Linotype" w:hAnsi="Palatino Linotype" w:cs="Helvetica"/>
          <w:i/>
        </w:rPr>
        <w:t xml:space="preserve">Οι εύνοῦχοι ἱερεῖς Μεγάβυζοι συνιεράσθαι ἐχρῆν. </w:t>
      </w:r>
    </w:p>
  </w:footnote>
  <w:footnote w:id="26">
    <w:p w:rsidR="00CC0D60" w:rsidRPr="00506CDD" w:rsidRDefault="00CC0D60" w:rsidP="00CC0D60">
      <w:pPr>
        <w:jc w:val="both"/>
        <w:rPr>
          <w:rFonts w:ascii="Palatino Linotype" w:hAnsi="Palatino Linotype"/>
          <w:sz w:val="20"/>
          <w:szCs w:val="20"/>
        </w:rPr>
      </w:pPr>
      <w:r w:rsidRPr="00506CDD">
        <w:rPr>
          <w:rStyle w:val="FootnoteReference"/>
          <w:rFonts w:ascii="Palatino Linotype" w:hAnsi="Palatino Linotype"/>
          <w:sz w:val="20"/>
          <w:szCs w:val="20"/>
        </w:rPr>
        <w:footnoteRef/>
      </w:r>
      <w:r w:rsidRPr="00581F92">
        <w:rPr>
          <w:rFonts w:ascii="Palatino Linotype" w:hAnsi="Palatino Linotype"/>
          <w:sz w:val="20"/>
          <w:szCs w:val="20"/>
        </w:rPr>
        <w:t xml:space="preserve"> </w:t>
      </w:r>
      <w:r w:rsidRPr="00506CDD">
        <w:rPr>
          <w:rFonts w:ascii="Palatino Linotype" w:hAnsi="Palatino Linotype"/>
          <w:sz w:val="20"/>
          <w:szCs w:val="20"/>
        </w:rPr>
        <w:t>Παυσανίας</w:t>
      </w:r>
      <w:r w:rsidRPr="00581F92">
        <w:rPr>
          <w:rFonts w:ascii="Palatino Linotype" w:hAnsi="Palatino Linotype"/>
          <w:sz w:val="20"/>
          <w:szCs w:val="20"/>
        </w:rPr>
        <w:t xml:space="preserve"> </w:t>
      </w:r>
      <w:r w:rsidRPr="00581F92">
        <w:rPr>
          <w:rFonts w:ascii="Palatino Linotype" w:hAnsi="Palatino Linotype" w:cs="Silver Humana"/>
          <w:sz w:val="20"/>
          <w:szCs w:val="20"/>
        </w:rPr>
        <w:t>4.31.8.9</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Ἐφεσίαν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δὲ</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Ἄρτεμιν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πόλεις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τε</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νομίζουσιν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αἱ</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πᾶσαι</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καὶ</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ἄνδρες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ἰδίᾳ</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θεῶν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μάλιστα</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ἄγουσιν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τιμῇ·</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τὰ</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δὲ</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αἴτια</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ἐμοὶ</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δοκεῖν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ἐστὶν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Ἀμαζόνων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τε</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κλέος͵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αἳ</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φήμην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τὸ</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ἄγαλμα</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ἔχουσιν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ἱδρύσασθαι͵</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καὶ</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ὅτι</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ἐκ</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παλαιοτάτου</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τὸ</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ἱερὸν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τοῦτο</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ἐποιήθη</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τρία</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δὲ</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ἄλλα</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ἐπὶ</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τούτοις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συνετέλεσεν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δόξαν͵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μέγεθός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τε</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τοῦ</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ναοῦ</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τὰ</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παρὰ</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πᾶσιν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ἀνθρώποις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κατασκευάσματα</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ὑπερηρκότος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καὶ</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Ἐφεσίων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τῆς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πόλεως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ἡ</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ἀκμὴ</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καὶ</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ἐν</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αὐτῇ</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τὸ</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ἐπιφανὲς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τῆς</w:t>
      </w:r>
      <w:r w:rsidRPr="00581F92">
        <w:rPr>
          <w:rFonts w:ascii="Palatino Linotype" w:hAnsi="Palatino Linotype" w:cs="Silver Humana"/>
          <w:i/>
          <w:sz w:val="20"/>
          <w:szCs w:val="20"/>
        </w:rPr>
        <w:t xml:space="preserve"> </w:t>
      </w:r>
      <w:r w:rsidRPr="00506CDD">
        <w:rPr>
          <w:rFonts w:ascii="Palatino Linotype" w:hAnsi="Palatino Linotype" w:cs="Silver Humana"/>
          <w:i/>
          <w:sz w:val="20"/>
          <w:szCs w:val="20"/>
        </w:rPr>
        <w:t>θεοῦ</w:t>
      </w:r>
      <w:r w:rsidRPr="00581F92">
        <w:rPr>
          <w:rFonts w:ascii="Palatino Linotype" w:hAnsi="Palatino Linotype" w:cs="Silver Humana"/>
          <w:i/>
          <w:sz w:val="20"/>
          <w:szCs w:val="20"/>
        </w:rPr>
        <w:t>.</w:t>
      </w:r>
      <w:r w:rsidRPr="00581F92">
        <w:rPr>
          <w:rFonts w:ascii="Palatino Linotype" w:hAnsi="Palatino Linotype"/>
          <w:sz w:val="20"/>
          <w:szCs w:val="20"/>
        </w:rPr>
        <w:t xml:space="preserve"> </w:t>
      </w:r>
      <w:r w:rsidRPr="00506CDD">
        <w:rPr>
          <w:rFonts w:ascii="Palatino Linotype" w:hAnsi="Palatino Linotype"/>
          <w:sz w:val="20"/>
          <w:szCs w:val="20"/>
        </w:rPr>
        <w:t xml:space="preserve">Το πρωταρχικό όνομα της θεάς ήταν </w:t>
      </w:r>
      <w:r w:rsidRPr="00506CDD">
        <w:rPr>
          <w:rFonts w:ascii="Palatino Linotype" w:hAnsi="Palatino Linotype"/>
          <w:i/>
          <w:sz w:val="20"/>
          <w:szCs w:val="20"/>
        </w:rPr>
        <w:t>Ώπις</w:t>
      </w:r>
      <w:r w:rsidRPr="00506CDD">
        <w:rPr>
          <w:rFonts w:ascii="Palatino Linotype" w:hAnsi="Palatino Linotype"/>
          <w:sz w:val="20"/>
          <w:szCs w:val="20"/>
        </w:rPr>
        <w:t>/</w:t>
      </w:r>
      <w:r w:rsidRPr="00506CDD">
        <w:rPr>
          <w:rFonts w:ascii="Palatino Linotype" w:hAnsi="Palatino Linotype"/>
          <w:i/>
          <w:sz w:val="20"/>
          <w:szCs w:val="20"/>
        </w:rPr>
        <w:t>Ούπις</w:t>
      </w:r>
      <w:r w:rsidRPr="00506CDD">
        <w:rPr>
          <w:rFonts w:ascii="Palatino Linotype" w:hAnsi="Palatino Linotype"/>
          <w:sz w:val="20"/>
          <w:szCs w:val="20"/>
        </w:rPr>
        <w:t xml:space="preserve"> (Καλλίμαχος, </w:t>
      </w:r>
      <w:r w:rsidRPr="00506CDD">
        <w:rPr>
          <w:rFonts w:ascii="Palatino Linotype" w:hAnsi="Palatino Linotype"/>
          <w:i/>
          <w:sz w:val="20"/>
          <w:szCs w:val="20"/>
        </w:rPr>
        <w:t>Ύμνος Αρτ.</w:t>
      </w:r>
      <w:r w:rsidRPr="00506CDD">
        <w:rPr>
          <w:rFonts w:ascii="Palatino Linotype" w:hAnsi="Palatino Linotype"/>
          <w:sz w:val="20"/>
          <w:szCs w:val="20"/>
        </w:rPr>
        <w:t xml:space="preserve"> 240</w:t>
      </w:r>
      <w:r w:rsidRPr="00506CDD">
        <w:rPr>
          <w:rFonts w:ascii="Palatino Linotype" w:hAnsi="Palatino Linotype"/>
          <w:sz w:val="20"/>
          <w:szCs w:val="20"/>
          <w:vertAlign w:val="superscript"/>
        </w:rPr>
        <w:t>.</w:t>
      </w:r>
      <w:r w:rsidRPr="00506CDD">
        <w:rPr>
          <w:rFonts w:ascii="Palatino Linotype" w:hAnsi="Palatino Linotype"/>
          <w:sz w:val="20"/>
          <w:szCs w:val="20"/>
        </w:rPr>
        <w:t xml:space="preserve"> Μακρόβιος </w:t>
      </w:r>
      <w:r w:rsidRPr="00506CDD">
        <w:rPr>
          <w:rFonts w:ascii="Palatino Linotype" w:hAnsi="Palatino Linotype"/>
          <w:i/>
          <w:sz w:val="20"/>
          <w:szCs w:val="20"/>
          <w:lang w:val="en-US"/>
        </w:rPr>
        <w:t>Sat</w:t>
      </w:r>
      <w:r w:rsidRPr="00506CDD">
        <w:rPr>
          <w:rFonts w:ascii="Palatino Linotype" w:hAnsi="Palatino Linotype"/>
          <w:i/>
          <w:sz w:val="20"/>
          <w:szCs w:val="20"/>
        </w:rPr>
        <w:t>.</w:t>
      </w:r>
      <w:r w:rsidRPr="00506CDD">
        <w:rPr>
          <w:rFonts w:ascii="Palatino Linotype" w:hAnsi="Palatino Linotype"/>
          <w:sz w:val="20"/>
          <w:szCs w:val="20"/>
        </w:rPr>
        <w:t xml:space="preserve"> 5.22.4-6).</w:t>
      </w:r>
    </w:p>
  </w:footnote>
  <w:footnote w:id="27">
    <w:p w:rsidR="00CC0D60" w:rsidRPr="00506CDD" w:rsidRDefault="00CC0D60" w:rsidP="00CC0D60">
      <w:pPr>
        <w:pStyle w:val="FootnoteText"/>
        <w:jc w:val="both"/>
        <w:rPr>
          <w:rFonts w:ascii="Palatino Linotype" w:hAnsi="Palatino Linotype"/>
        </w:rPr>
      </w:pPr>
      <w:r w:rsidRPr="00506CDD">
        <w:rPr>
          <w:rStyle w:val="FootnoteReference"/>
          <w:rFonts w:ascii="Palatino Linotype" w:hAnsi="Palatino Linotype"/>
        </w:rPr>
        <w:footnoteRef/>
      </w:r>
      <w:r w:rsidRPr="00506CDD">
        <w:rPr>
          <w:rFonts w:ascii="Palatino Linotype" w:hAnsi="Palatino Linotype"/>
        </w:rPr>
        <w:t xml:space="preserve"> </w:t>
      </w:r>
      <w:r w:rsidRPr="00506CDD">
        <w:rPr>
          <w:rFonts w:ascii="Palatino Linotype" w:hAnsi="Palatino Linotype"/>
        </w:rPr>
        <w:t>Η Άρτεμις συνδεόταν με τη μαγεία αφού ταυτιζόταν με την Εκάτη (Τατιανός</w:t>
      </w:r>
      <w:r w:rsidRPr="00506CDD">
        <w:rPr>
          <w:rFonts w:ascii="Palatino Linotype" w:hAnsi="Palatino Linotype"/>
          <w:i/>
        </w:rPr>
        <w:t xml:space="preserve"> Κατά Ελλήνων</w:t>
      </w:r>
      <w:r w:rsidRPr="00506CDD">
        <w:rPr>
          <w:rFonts w:ascii="Palatino Linotype" w:hAnsi="Palatino Linotype"/>
        </w:rPr>
        <w:t xml:space="preserve"> 8.2: </w:t>
      </w:r>
      <w:r w:rsidRPr="00506CDD">
        <w:rPr>
          <w:rFonts w:ascii="Palatino Linotype" w:hAnsi="Palatino Linotype"/>
          <w:i/>
        </w:rPr>
        <w:t>Άρτεμις μάγος</w:t>
      </w:r>
      <w:r w:rsidRPr="00506CDD">
        <w:rPr>
          <w:rFonts w:ascii="Palatino Linotype" w:hAnsi="Palatino Linotype"/>
        </w:rPr>
        <w:t xml:space="preserve">). </w:t>
      </w:r>
      <w:r w:rsidRPr="00506CDD">
        <w:rPr>
          <w:rFonts w:ascii="Palatino Linotype" w:hAnsi="Palatino Linotype"/>
          <w:bCs/>
        </w:rPr>
        <w:t xml:space="preserve">Περίφημα ήταν στη λεκάνη της Μεσογείου τα </w:t>
      </w:r>
      <w:r w:rsidRPr="00506CDD">
        <w:rPr>
          <w:rFonts w:ascii="Palatino Linotype" w:hAnsi="Palatino Linotype"/>
          <w:i/>
          <w:iCs/>
        </w:rPr>
        <w:t>Φυλακτά/ οι Επιστολές της Εφέσου</w:t>
      </w:r>
      <w:r w:rsidRPr="00506CDD">
        <w:rPr>
          <w:rFonts w:ascii="Palatino Linotype" w:hAnsi="Palatino Linotype"/>
          <w:bCs/>
        </w:rPr>
        <w:t xml:space="preserve"> που αρχικά ήταν έξι μαγικοί όροι (πνεύματα κατά τη λαϊκή αντίληψη) με δύναμη να εξορκίζουν τον δαίμονα (Κλήμης,</w:t>
      </w:r>
      <w:r w:rsidRPr="00506CDD">
        <w:rPr>
          <w:rFonts w:ascii="Palatino Linotype" w:hAnsi="Palatino Linotype"/>
          <w:bCs/>
          <w:i/>
        </w:rPr>
        <w:t xml:space="preserve"> Στρωματείς</w:t>
      </w:r>
      <w:r w:rsidRPr="00506CDD">
        <w:rPr>
          <w:rFonts w:ascii="Palatino Linotype" w:hAnsi="Palatino Linotype"/>
          <w:bCs/>
        </w:rPr>
        <w:t xml:space="preserve"> 1.15</w:t>
      </w:r>
      <w:r w:rsidRPr="00506CDD">
        <w:rPr>
          <w:rFonts w:ascii="Palatino Linotype" w:hAnsi="Palatino Linotype"/>
          <w:bCs/>
          <w:vertAlign w:val="superscript"/>
        </w:rPr>
        <w:t>.</w:t>
      </w:r>
      <w:r w:rsidRPr="00506CDD">
        <w:rPr>
          <w:rFonts w:ascii="Palatino Linotype" w:hAnsi="Palatino Linotype"/>
          <w:bCs/>
        </w:rPr>
        <w:t xml:space="preserve"> 5.8).</w:t>
      </w:r>
      <w:r w:rsidRPr="00506CDD">
        <w:rPr>
          <w:rFonts w:ascii="Palatino Linotype" w:hAnsi="Palatino Linotype"/>
        </w:rPr>
        <w:t xml:space="preserve"> Ο όρος </w:t>
      </w:r>
      <w:r w:rsidRPr="00506CDD">
        <w:rPr>
          <w:rFonts w:ascii="Palatino Linotype" w:hAnsi="Palatino Linotype"/>
          <w:i/>
        </w:rPr>
        <w:t>Εφέσιος</w:t>
      </w:r>
      <w:r w:rsidRPr="00506CDD">
        <w:rPr>
          <w:rFonts w:ascii="Palatino Linotype" w:hAnsi="Palatino Linotype"/>
        </w:rPr>
        <w:t xml:space="preserve"> ίσως όμως προέρχεται από το </w:t>
      </w:r>
      <w:r w:rsidRPr="00506CDD">
        <w:rPr>
          <w:rFonts w:ascii="Palatino Linotype" w:hAnsi="Palatino Linotype"/>
          <w:i/>
        </w:rPr>
        <w:t>ἐφίημι</w:t>
      </w:r>
      <w:r w:rsidRPr="00506CDD">
        <w:rPr>
          <w:rFonts w:ascii="Palatino Linotype" w:hAnsi="Palatino Linotype"/>
        </w:rPr>
        <w:t xml:space="preserve"> (= αποστέλλω εναντίον).</w:t>
      </w:r>
    </w:p>
  </w:footnote>
  <w:footnote w:id="28">
    <w:p w:rsidR="00CC0D60" w:rsidRPr="00506CDD" w:rsidRDefault="00CC0D60" w:rsidP="00CC0D60">
      <w:pPr>
        <w:pStyle w:val="FootnoteText"/>
        <w:jc w:val="both"/>
        <w:rPr>
          <w:rFonts w:ascii="Palatino Linotype" w:hAnsi="Palatino Linotype"/>
          <w:lang w:val="en-US"/>
        </w:rPr>
      </w:pPr>
      <w:r w:rsidRPr="00506CDD">
        <w:rPr>
          <w:rStyle w:val="FootnoteReference"/>
          <w:rFonts w:ascii="Palatino Linotype" w:hAnsi="Palatino Linotype"/>
        </w:rPr>
        <w:footnoteRef/>
      </w:r>
      <w:r w:rsidRPr="00506CDD">
        <w:rPr>
          <w:rFonts w:ascii="Palatino Linotype" w:hAnsi="Palatino Linotype"/>
          <w:lang w:val="en-US"/>
        </w:rPr>
        <w:t xml:space="preserve"> </w:t>
      </w:r>
      <w:hyperlink r:id="rId11" w:history="1">
        <w:r w:rsidRPr="00506CDD">
          <w:rPr>
            <w:rStyle w:val="Hyperlink"/>
            <w:rFonts w:ascii="Palatino Linotype" w:hAnsi="Palatino Linotype"/>
            <w:lang w:val="en-US"/>
          </w:rPr>
          <w:t xml:space="preserve">Maureen E. Duffy, </w:t>
        </w:r>
        <w:r w:rsidRPr="00506CDD">
          <w:rPr>
            <w:rStyle w:val="Emphasis"/>
            <w:rFonts w:ascii="Palatino Linotype" w:hAnsi="Palatino Linotype"/>
            <w:lang w:val="en-US"/>
          </w:rPr>
          <w:t>The Riot of the Silversmiths at Ephesus (Acts 19:23-40): A Synchronic Study Using Rhetorical and Semiotic Methods of Analysis</w:t>
        </w:r>
        <w:r w:rsidRPr="00506CDD">
          <w:rPr>
            <w:rStyle w:val="Hyperlink"/>
            <w:rFonts w:ascii="Palatino Linotype" w:hAnsi="Palatino Linotype"/>
            <w:lang w:val="en-US"/>
          </w:rPr>
          <w:t>.</w:t>
        </w:r>
      </w:hyperlink>
      <w:r w:rsidRPr="00506CDD">
        <w:rPr>
          <w:rFonts w:ascii="Palatino Linotype" w:hAnsi="Palatino Linotype"/>
          <w:lang w:val="en-US"/>
        </w:rPr>
        <w:t xml:space="preserve"> </w:t>
      </w:r>
      <w:proofErr w:type="spellStart"/>
      <w:proofErr w:type="gramStart"/>
      <w:r w:rsidRPr="00506CDD">
        <w:rPr>
          <w:rFonts w:ascii="Palatino Linotype" w:hAnsi="Palatino Linotype"/>
          <w:lang w:val="en-US"/>
        </w:rPr>
        <w:t>Phd</w:t>
      </w:r>
      <w:proofErr w:type="spellEnd"/>
      <w:r w:rsidRPr="00506CDD">
        <w:rPr>
          <w:rFonts w:ascii="Palatino Linotype" w:hAnsi="Palatino Linotype"/>
          <w:lang w:val="en-US"/>
        </w:rPr>
        <w:t xml:space="preserve"> diss. St Paul University, 1994, 189.</w:t>
      </w:r>
      <w:proofErr w:type="gramEnd"/>
    </w:p>
  </w:footnote>
  <w:footnote w:id="29">
    <w:p w:rsidR="00CC0D60" w:rsidRPr="007C01AF" w:rsidRDefault="00CC0D60" w:rsidP="00CC0D60">
      <w:pPr>
        <w:pStyle w:val="FootnoteText"/>
        <w:rPr>
          <w:lang w:val="en-US"/>
        </w:rPr>
      </w:pPr>
      <w:r>
        <w:rPr>
          <w:rStyle w:val="FootnoteReference"/>
        </w:rPr>
        <w:footnoteRef/>
      </w:r>
      <w:r w:rsidRPr="007C01AF">
        <w:rPr>
          <w:lang w:val="en-US"/>
        </w:rPr>
        <w:t xml:space="preserve"> </w:t>
      </w:r>
      <w:r w:rsidRPr="00B36BED">
        <w:rPr>
          <w:rFonts w:ascii="Times New Roman" w:hAnsi="Times New Roman"/>
          <w:color w:val="1F497D"/>
          <w:sz w:val="24"/>
          <w:szCs w:val="24"/>
          <w:lang w:val="en-US"/>
        </w:rPr>
        <w:t>&lt;</w:t>
      </w:r>
      <w:r w:rsidRPr="00B36BED">
        <w:rPr>
          <w:rFonts w:ascii="Times New Roman" w:hAnsi="Times New Roman"/>
          <w:color w:val="1F497D"/>
          <w:sz w:val="24"/>
          <w:szCs w:val="24"/>
        </w:rPr>
        <w:t>ἄρταμος</w:t>
      </w:r>
      <w:r w:rsidRPr="00B36BED">
        <w:rPr>
          <w:rFonts w:ascii="Times New Roman" w:hAnsi="Times New Roman"/>
          <w:color w:val="1F497D"/>
          <w:sz w:val="24"/>
          <w:szCs w:val="24"/>
          <w:lang w:val="en-US"/>
        </w:rPr>
        <w:t xml:space="preserve"> (</w:t>
      </w:r>
      <w:proofErr w:type="spellStart"/>
      <w:r w:rsidRPr="00B36BED">
        <w:rPr>
          <w:rFonts w:ascii="Times New Roman" w:hAnsi="Times New Roman"/>
          <w:color w:val="1F497D"/>
          <w:sz w:val="24"/>
          <w:szCs w:val="24"/>
          <w:lang w:val="en-US"/>
        </w:rPr>
        <w:t>artamos</w:t>
      </w:r>
      <w:proofErr w:type="spellEnd"/>
      <w:r w:rsidRPr="00B36BED">
        <w:rPr>
          <w:rFonts w:ascii="Times New Roman" w:hAnsi="Times New Roman"/>
          <w:color w:val="1F497D"/>
          <w:sz w:val="24"/>
          <w:szCs w:val="24"/>
          <w:lang w:val="en-US"/>
        </w:rPr>
        <w:t xml:space="preserve">)=slaughter, or &lt; </w:t>
      </w:r>
      <w:r w:rsidRPr="00B36BED">
        <w:rPr>
          <w:rFonts w:ascii="Times New Roman" w:hAnsi="Times New Roman"/>
          <w:color w:val="1F497D"/>
          <w:sz w:val="24"/>
          <w:szCs w:val="24"/>
        </w:rPr>
        <w:t>ἄρκτος</w:t>
      </w:r>
      <w:r w:rsidRPr="00B36BED">
        <w:rPr>
          <w:rFonts w:ascii="Times New Roman" w:hAnsi="Times New Roman"/>
          <w:color w:val="1F497D"/>
          <w:sz w:val="24"/>
          <w:szCs w:val="24"/>
          <w:lang w:val="en-US"/>
        </w:rPr>
        <w:t>&gt; (</w:t>
      </w:r>
      <w:proofErr w:type="spellStart"/>
      <w:r w:rsidRPr="00B36BED">
        <w:rPr>
          <w:rFonts w:ascii="Times New Roman" w:hAnsi="Times New Roman"/>
          <w:color w:val="1F497D"/>
          <w:sz w:val="24"/>
          <w:szCs w:val="24"/>
          <w:lang w:val="en-US"/>
        </w:rPr>
        <w:t>arktos</w:t>
      </w:r>
      <w:proofErr w:type="spellEnd"/>
      <w:r w:rsidRPr="00B36BED">
        <w:rPr>
          <w:rFonts w:ascii="Times New Roman" w:hAnsi="Times New Roman"/>
          <w:color w:val="1F497D"/>
          <w:sz w:val="24"/>
          <w:szCs w:val="24"/>
          <w:lang w:val="en-US"/>
        </w:rPr>
        <w:t xml:space="preserve">)=bear or </w:t>
      </w:r>
      <w:proofErr w:type="spellStart"/>
      <w:r w:rsidRPr="00B36BED">
        <w:rPr>
          <w:rFonts w:ascii="Times New Roman" w:hAnsi="Times New Roman"/>
          <w:color w:val="1F497D"/>
          <w:sz w:val="24"/>
          <w:szCs w:val="24"/>
          <w:lang w:val="en-US"/>
        </w:rPr>
        <w:t>Artimous</w:t>
      </w:r>
      <w:proofErr w:type="spellEnd"/>
      <w:r w:rsidRPr="00B36BED">
        <w:rPr>
          <w:rFonts w:ascii="Times New Roman" w:hAnsi="Times New Roman"/>
          <w:color w:val="1F497D"/>
          <w:sz w:val="24"/>
          <w:szCs w:val="24"/>
          <w:lang w:val="en-US"/>
        </w:rPr>
        <w:t xml:space="preserve"> in Lydian, daughter of </w:t>
      </w:r>
      <w:proofErr w:type="spellStart"/>
      <w:r w:rsidRPr="00B36BED">
        <w:rPr>
          <w:rFonts w:ascii="Times New Roman" w:hAnsi="Times New Roman"/>
          <w:color w:val="1F497D"/>
          <w:sz w:val="24"/>
          <w:szCs w:val="24"/>
          <w:lang w:val="en-US"/>
        </w:rPr>
        <w:t>Leto</w:t>
      </w:r>
      <w:proofErr w:type="spellEnd"/>
      <w:r w:rsidRPr="00B36BED">
        <w:rPr>
          <w:rFonts w:ascii="Times New Roman" w:hAnsi="Times New Roman"/>
          <w:color w:val="1F497D"/>
          <w:sz w:val="24"/>
          <w:szCs w:val="24"/>
          <w:lang w:val="en-US"/>
        </w:rPr>
        <w:t xml:space="preserve"> and sister of Apollo</w:t>
      </w:r>
    </w:p>
  </w:footnote>
  <w:footnote w:id="30">
    <w:p w:rsidR="00CC0D60" w:rsidRPr="002F5E42" w:rsidRDefault="00CC0D60" w:rsidP="00CC0D60">
      <w:pPr>
        <w:pStyle w:val="FootnoteText"/>
        <w:rPr>
          <w:lang w:val="en-US"/>
        </w:rPr>
      </w:pPr>
      <w:r>
        <w:rPr>
          <w:rStyle w:val="FootnoteReference"/>
        </w:rPr>
        <w:footnoteRef/>
      </w:r>
      <w:r w:rsidRPr="00CC0D60">
        <w:rPr>
          <w:lang w:val="en-US"/>
        </w:rPr>
        <w:t xml:space="preserve"> </w:t>
      </w:r>
      <w:r w:rsidRPr="00B36BED">
        <w:rPr>
          <w:rFonts w:ascii="Times New Roman" w:hAnsi="Times New Roman"/>
          <w:color w:val="1F497D"/>
          <w:sz w:val="24"/>
          <w:szCs w:val="24"/>
          <w:lang w:val="en-US"/>
        </w:rPr>
        <w:t>(</w:t>
      </w:r>
      <w:r w:rsidRPr="00B36BED">
        <w:rPr>
          <w:rFonts w:ascii="Times New Roman" w:hAnsi="Times New Roman"/>
          <w:color w:val="1F497D"/>
          <w:sz w:val="24"/>
          <w:szCs w:val="24"/>
        </w:rPr>
        <w:t>Λεχώ</w:t>
      </w:r>
      <w:r w:rsidRPr="00B36BED">
        <w:rPr>
          <w:rFonts w:ascii="Times New Roman" w:hAnsi="Times New Roman"/>
          <w:color w:val="1F497D"/>
          <w:sz w:val="24"/>
          <w:szCs w:val="24"/>
          <w:lang w:val="en-US"/>
        </w:rPr>
        <w:t>/</w:t>
      </w:r>
      <w:r w:rsidRPr="00B36BED">
        <w:rPr>
          <w:rFonts w:ascii="Times New Roman" w:hAnsi="Times New Roman"/>
          <w:color w:val="1F497D"/>
          <w:sz w:val="24"/>
          <w:szCs w:val="24"/>
        </w:rPr>
        <w:t>Λοχεῖα</w:t>
      </w:r>
      <w:r w:rsidRPr="00B36BED">
        <w:rPr>
          <w:rFonts w:ascii="Times New Roman" w:hAnsi="Times New Roman"/>
          <w:color w:val="1F497D"/>
          <w:sz w:val="24"/>
          <w:szCs w:val="24"/>
          <w:lang w:val="en-US"/>
        </w:rPr>
        <w:t xml:space="preserve"> or </w:t>
      </w:r>
      <w:r w:rsidRPr="00B36BED">
        <w:rPr>
          <w:rFonts w:ascii="Times New Roman" w:hAnsi="Times New Roman"/>
          <w:color w:val="1F497D"/>
          <w:sz w:val="24"/>
          <w:szCs w:val="24"/>
        </w:rPr>
        <w:t>Σωωδίνα</w:t>
      </w:r>
      <w:r>
        <w:rPr>
          <w:rFonts w:ascii="Times New Roman" w:hAnsi="Times New Roman"/>
          <w:color w:val="1F497D"/>
          <w:sz w:val="24"/>
          <w:szCs w:val="24"/>
          <w:lang w:val="en-US"/>
        </w:rPr>
        <w:t>)</w:t>
      </w:r>
    </w:p>
  </w:footnote>
  <w:footnote w:id="31">
    <w:p w:rsidR="00CC0D60" w:rsidRPr="00581F92" w:rsidRDefault="00CC0D60" w:rsidP="00CC0D60">
      <w:pPr>
        <w:pStyle w:val="FootnoteText"/>
        <w:rPr>
          <w:lang w:val="en-US"/>
        </w:rPr>
      </w:pPr>
      <w:r>
        <w:rPr>
          <w:rStyle w:val="FootnoteReference"/>
        </w:rPr>
        <w:footnoteRef/>
      </w:r>
      <w:r w:rsidRPr="00581F92">
        <w:rPr>
          <w:lang w:val="en-US"/>
        </w:rPr>
        <w:t xml:space="preserve"> </w:t>
      </w:r>
      <w:r>
        <w:rPr>
          <w:lang w:val="en-US"/>
        </w:rPr>
        <w:t xml:space="preserve">Comp. </w:t>
      </w:r>
      <w:proofErr w:type="spellStart"/>
      <w:r w:rsidRPr="00313669">
        <w:rPr>
          <w:rFonts w:ascii="Times New Roman" w:hAnsi="Times New Roman"/>
          <w:color w:val="002060"/>
          <w:sz w:val="24"/>
          <w:szCs w:val="24"/>
          <w:lang w:val="en-US"/>
        </w:rPr>
        <w:t>Chapt</w:t>
      </w:r>
      <w:proofErr w:type="spellEnd"/>
      <w:r w:rsidRPr="00313669">
        <w:rPr>
          <w:rFonts w:ascii="Times New Roman" w:hAnsi="Times New Roman"/>
          <w:color w:val="002060"/>
          <w:sz w:val="24"/>
          <w:szCs w:val="24"/>
          <w:lang w:val="en-US"/>
        </w:rPr>
        <w:t>. 33-34: seals [</w:t>
      </w:r>
      <w:r>
        <w:rPr>
          <w:rFonts w:ascii="Times New Roman" w:hAnsi="Times New Roman"/>
          <w:color w:val="002060"/>
          <w:sz w:val="24"/>
          <w:szCs w:val="24"/>
          <w:lang w:val="en-US"/>
        </w:rPr>
        <w:t xml:space="preserve">beasts from the </w:t>
      </w:r>
      <w:r w:rsidRPr="00313669">
        <w:rPr>
          <w:rFonts w:ascii="Times New Roman" w:hAnsi="Times New Roman"/>
          <w:color w:val="002060"/>
          <w:sz w:val="24"/>
          <w:szCs w:val="24"/>
          <w:lang w:val="en-US"/>
        </w:rPr>
        <w:t>liquid element]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628B5"/>
    <w:multiLevelType w:val="hybridMultilevel"/>
    <w:tmpl w:val="A76A36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4">
    <w:nsid w:val="52607320"/>
    <w:multiLevelType w:val="hybridMultilevel"/>
    <w:tmpl w:val="878CA4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84A1B4C"/>
    <w:multiLevelType w:val="hybridMultilevel"/>
    <w:tmpl w:val="11B00E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255922"/>
    <w:rsid w:val="00276A2A"/>
    <w:rsid w:val="002A48B5"/>
    <w:rsid w:val="00306096"/>
    <w:rsid w:val="00393CED"/>
    <w:rsid w:val="00396C1C"/>
    <w:rsid w:val="003A0381"/>
    <w:rsid w:val="00422688"/>
    <w:rsid w:val="00472DB3"/>
    <w:rsid w:val="00613AAE"/>
    <w:rsid w:val="00766874"/>
    <w:rsid w:val="007B337E"/>
    <w:rsid w:val="007C01A5"/>
    <w:rsid w:val="007F7B5A"/>
    <w:rsid w:val="0080292C"/>
    <w:rsid w:val="008E5FF1"/>
    <w:rsid w:val="00942A91"/>
    <w:rsid w:val="009E310C"/>
    <w:rsid w:val="009F082C"/>
    <w:rsid w:val="00A232B7"/>
    <w:rsid w:val="00A25A20"/>
    <w:rsid w:val="00AF535B"/>
    <w:rsid w:val="00B2618F"/>
    <w:rsid w:val="00B262AD"/>
    <w:rsid w:val="00B54D7C"/>
    <w:rsid w:val="00BC60F3"/>
    <w:rsid w:val="00BD6927"/>
    <w:rsid w:val="00C07AC4"/>
    <w:rsid w:val="00CC0D60"/>
    <w:rsid w:val="00CE7F29"/>
    <w:rsid w:val="00D35F1C"/>
    <w:rsid w:val="00D50A14"/>
    <w:rsid w:val="00D75C7E"/>
    <w:rsid w:val="00D9048B"/>
    <w:rsid w:val="00DA441C"/>
    <w:rsid w:val="00DE77DD"/>
    <w:rsid w:val="00E16C93"/>
    <w:rsid w:val="00E1748A"/>
    <w:rsid w:val="00E30AC7"/>
    <w:rsid w:val="00E930F3"/>
    <w:rsid w:val="00EB3E33"/>
    <w:rsid w:val="00F841C5"/>
    <w:rsid w:val="00FC3AD6"/>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2">
    <w:name w:val="heading 2"/>
    <w:aliases w:val="Επικεφαλίδα 2 Char Char Char"/>
    <w:basedOn w:val="Normal"/>
    <w:next w:val="Normal"/>
    <w:link w:val="Heading2Char"/>
    <w:uiPriority w:val="9"/>
    <w:qFormat/>
    <w:rsid w:val="00CC0D60"/>
    <w:pPr>
      <w:keepNext/>
      <w:spacing w:before="120" w:after="360" w:line="320" w:lineRule="atLeast"/>
      <w:ind w:firstLine="340"/>
      <w:jc w:val="center"/>
      <w:outlineLvl w:val="1"/>
    </w:pPr>
    <w:rPr>
      <w:rFonts w:ascii="MgMemoriesApla UC Pol" w:eastAsia="Times New Roman" w:hAnsi="MgMemoriesApla UC Pol" w:cs="Times New Roman"/>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character" w:customStyle="1" w:styleId="Heading2Char">
    <w:name w:val="Heading 2 Char"/>
    <w:aliases w:val="Επικεφαλίδα 2 Char Char Char Char"/>
    <w:basedOn w:val="DefaultParagraphFont"/>
    <w:link w:val="Heading2"/>
    <w:uiPriority w:val="9"/>
    <w:rsid w:val="00CC0D60"/>
    <w:rPr>
      <w:rFonts w:ascii="MgMemoriesApla UC Pol" w:eastAsia="Times New Roman" w:hAnsi="MgMemoriesApla UC Pol" w:cs="Times New Roman"/>
      <w:b/>
      <w:bCs/>
      <w:iCs/>
      <w:sz w:val="26"/>
      <w:szCs w:val="28"/>
      <w:lang w:val="el-GR" w:eastAsia="el-GR"/>
    </w:rPr>
  </w:style>
  <w:style w:type="numbering" w:customStyle="1" w:styleId="NoList1">
    <w:name w:val="No List1"/>
    <w:next w:val="NoList"/>
    <w:uiPriority w:val="99"/>
    <w:semiHidden/>
    <w:unhideWhenUsed/>
    <w:rsid w:val="00CC0D60"/>
  </w:style>
  <w:style w:type="table" w:styleId="TableGrid">
    <w:name w:val="Table Grid"/>
    <w:basedOn w:val="TableNormal"/>
    <w:uiPriority w:val="59"/>
    <w:rsid w:val="00CC0D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CC0D60"/>
    <w:rPr>
      <w:i/>
      <w:iCs/>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unhideWhenUsed/>
    <w:qFormat/>
    <w:rsid w:val="00CC0D60"/>
    <w:rPr>
      <w:rFonts w:ascii="Calibri" w:eastAsia="Calibri" w:hAnsi="Calibri" w:cs="Times New Roman"/>
      <w:sz w:val="20"/>
      <w:szCs w:val="20"/>
      <w:lang w:eastAsia="en-US"/>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CC0D60"/>
    <w:rPr>
      <w:rFonts w:ascii="Calibri" w:eastAsia="Calibri" w:hAnsi="Calibri" w:cs="Times New Roman"/>
      <w:sz w:val="20"/>
      <w:szCs w:val="20"/>
      <w:lang w:val="el-GR"/>
    </w:rPr>
  </w:style>
  <w:style w:type="character" w:styleId="FootnoteReference">
    <w:name w:val="footnote reference"/>
    <w:basedOn w:val="DefaultParagraphFont"/>
    <w:unhideWhenUsed/>
    <w:rsid w:val="00CC0D60"/>
    <w:rPr>
      <w:vertAlign w:val="superscript"/>
    </w:rPr>
  </w:style>
  <w:style w:type="character" w:customStyle="1" w:styleId="shorttext">
    <w:name w:val="short_text"/>
    <w:basedOn w:val="DefaultParagraphFont"/>
    <w:rsid w:val="00CC0D60"/>
  </w:style>
  <w:style w:type="character" w:customStyle="1" w:styleId="hps">
    <w:name w:val="hps"/>
    <w:basedOn w:val="DefaultParagraphFont"/>
    <w:rsid w:val="00CC0D60"/>
  </w:style>
  <w:style w:type="paragraph" w:styleId="NormalWeb">
    <w:name w:val="Normal (Web)"/>
    <w:basedOn w:val="Normal"/>
    <w:link w:val="NormalWebChar"/>
    <w:uiPriority w:val="99"/>
    <w:rsid w:val="00CC0D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
    <w:name w:val="subtitle"/>
    <w:basedOn w:val="DefaultParagraphFont"/>
    <w:rsid w:val="00CC0D60"/>
  </w:style>
  <w:style w:type="character" w:customStyle="1" w:styleId="st">
    <w:name w:val="st"/>
    <w:basedOn w:val="DefaultParagraphFont"/>
    <w:rsid w:val="00CC0D60"/>
  </w:style>
  <w:style w:type="character" w:customStyle="1" w:styleId="NormalWebChar">
    <w:name w:val="Normal (Web) Char"/>
    <w:basedOn w:val="DefaultParagraphFont"/>
    <w:link w:val="NormalWeb"/>
    <w:uiPriority w:val="99"/>
    <w:rsid w:val="00CC0D60"/>
    <w:rPr>
      <w:rFonts w:ascii="Times New Roman" w:eastAsia="Times New Roman" w:hAnsi="Times New Roman" w:cs="Times New Roman"/>
      <w:sz w:val="24"/>
      <w:szCs w:val="24"/>
      <w:lang w:val="el-GR" w:eastAsia="el-GR"/>
    </w:rPr>
  </w:style>
  <w:style w:type="character" w:customStyle="1" w:styleId="fn">
    <w:name w:val="fn"/>
    <w:basedOn w:val="DefaultParagraphFont"/>
    <w:rsid w:val="00CC0D60"/>
  </w:style>
  <w:style w:type="character" w:customStyle="1" w:styleId="A23">
    <w:name w:val="A23"/>
    <w:uiPriority w:val="99"/>
    <w:rsid w:val="00CC0D60"/>
    <w:rPr>
      <w:rFonts w:cs="Arial Black"/>
      <w:color w:val="000000"/>
      <w:sz w:val="25"/>
      <w:szCs w:val="25"/>
    </w:rPr>
  </w:style>
  <w:style w:type="character" w:customStyle="1" w:styleId="A48">
    <w:name w:val="A48"/>
    <w:uiPriority w:val="99"/>
    <w:rsid w:val="00CC0D60"/>
    <w:rPr>
      <w:rFonts w:ascii="Arial" w:hAnsi="Arial" w:cs="Arial"/>
      <w:i/>
      <w:iCs/>
      <w:color w:val="000000"/>
      <w:sz w:val="25"/>
      <w:szCs w:val="25"/>
    </w:rPr>
  </w:style>
  <w:style w:type="character" w:styleId="HTMLCite">
    <w:name w:val="HTML Cite"/>
    <w:basedOn w:val="DefaultParagraphFont"/>
    <w:uiPriority w:val="99"/>
    <w:rsid w:val="00CC0D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2">
    <w:name w:val="heading 2"/>
    <w:aliases w:val="Επικεφαλίδα 2 Char Char Char"/>
    <w:basedOn w:val="Normal"/>
    <w:next w:val="Normal"/>
    <w:link w:val="Heading2Char"/>
    <w:uiPriority w:val="9"/>
    <w:qFormat/>
    <w:rsid w:val="00CC0D60"/>
    <w:pPr>
      <w:keepNext/>
      <w:spacing w:before="120" w:after="360" w:line="320" w:lineRule="atLeast"/>
      <w:ind w:firstLine="340"/>
      <w:jc w:val="center"/>
      <w:outlineLvl w:val="1"/>
    </w:pPr>
    <w:rPr>
      <w:rFonts w:ascii="MgMemoriesApla UC Pol" w:eastAsia="Times New Roman" w:hAnsi="MgMemoriesApla UC Pol" w:cs="Times New Roman"/>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character" w:customStyle="1" w:styleId="Heading2Char">
    <w:name w:val="Heading 2 Char"/>
    <w:aliases w:val="Επικεφαλίδα 2 Char Char Char Char"/>
    <w:basedOn w:val="DefaultParagraphFont"/>
    <w:link w:val="Heading2"/>
    <w:uiPriority w:val="9"/>
    <w:rsid w:val="00CC0D60"/>
    <w:rPr>
      <w:rFonts w:ascii="MgMemoriesApla UC Pol" w:eastAsia="Times New Roman" w:hAnsi="MgMemoriesApla UC Pol" w:cs="Times New Roman"/>
      <w:b/>
      <w:bCs/>
      <w:iCs/>
      <w:sz w:val="26"/>
      <w:szCs w:val="28"/>
      <w:lang w:val="el-GR" w:eastAsia="el-GR"/>
    </w:rPr>
  </w:style>
  <w:style w:type="numbering" w:customStyle="1" w:styleId="NoList1">
    <w:name w:val="No List1"/>
    <w:next w:val="NoList"/>
    <w:uiPriority w:val="99"/>
    <w:semiHidden/>
    <w:unhideWhenUsed/>
    <w:rsid w:val="00CC0D60"/>
  </w:style>
  <w:style w:type="table" w:styleId="TableGrid">
    <w:name w:val="Table Grid"/>
    <w:basedOn w:val="TableNormal"/>
    <w:uiPriority w:val="59"/>
    <w:rsid w:val="00CC0D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CC0D60"/>
    <w:rPr>
      <w:i/>
      <w:iCs/>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unhideWhenUsed/>
    <w:qFormat/>
    <w:rsid w:val="00CC0D60"/>
    <w:rPr>
      <w:rFonts w:ascii="Calibri" w:eastAsia="Calibri" w:hAnsi="Calibri" w:cs="Times New Roman"/>
      <w:sz w:val="20"/>
      <w:szCs w:val="20"/>
      <w:lang w:eastAsia="en-US"/>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CC0D60"/>
    <w:rPr>
      <w:rFonts w:ascii="Calibri" w:eastAsia="Calibri" w:hAnsi="Calibri" w:cs="Times New Roman"/>
      <w:sz w:val="20"/>
      <w:szCs w:val="20"/>
      <w:lang w:val="el-GR"/>
    </w:rPr>
  </w:style>
  <w:style w:type="character" w:styleId="FootnoteReference">
    <w:name w:val="footnote reference"/>
    <w:basedOn w:val="DefaultParagraphFont"/>
    <w:unhideWhenUsed/>
    <w:rsid w:val="00CC0D60"/>
    <w:rPr>
      <w:vertAlign w:val="superscript"/>
    </w:rPr>
  </w:style>
  <w:style w:type="character" w:customStyle="1" w:styleId="shorttext">
    <w:name w:val="short_text"/>
    <w:basedOn w:val="DefaultParagraphFont"/>
    <w:rsid w:val="00CC0D60"/>
  </w:style>
  <w:style w:type="character" w:customStyle="1" w:styleId="hps">
    <w:name w:val="hps"/>
    <w:basedOn w:val="DefaultParagraphFont"/>
    <w:rsid w:val="00CC0D60"/>
  </w:style>
  <w:style w:type="paragraph" w:styleId="NormalWeb">
    <w:name w:val="Normal (Web)"/>
    <w:basedOn w:val="Normal"/>
    <w:link w:val="NormalWebChar"/>
    <w:uiPriority w:val="99"/>
    <w:rsid w:val="00CC0D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
    <w:name w:val="subtitle"/>
    <w:basedOn w:val="DefaultParagraphFont"/>
    <w:rsid w:val="00CC0D60"/>
  </w:style>
  <w:style w:type="character" w:customStyle="1" w:styleId="st">
    <w:name w:val="st"/>
    <w:basedOn w:val="DefaultParagraphFont"/>
    <w:rsid w:val="00CC0D60"/>
  </w:style>
  <w:style w:type="character" w:customStyle="1" w:styleId="NormalWebChar">
    <w:name w:val="Normal (Web) Char"/>
    <w:basedOn w:val="DefaultParagraphFont"/>
    <w:link w:val="NormalWeb"/>
    <w:uiPriority w:val="99"/>
    <w:rsid w:val="00CC0D60"/>
    <w:rPr>
      <w:rFonts w:ascii="Times New Roman" w:eastAsia="Times New Roman" w:hAnsi="Times New Roman" w:cs="Times New Roman"/>
      <w:sz w:val="24"/>
      <w:szCs w:val="24"/>
      <w:lang w:val="el-GR" w:eastAsia="el-GR"/>
    </w:rPr>
  </w:style>
  <w:style w:type="character" w:customStyle="1" w:styleId="fn">
    <w:name w:val="fn"/>
    <w:basedOn w:val="DefaultParagraphFont"/>
    <w:rsid w:val="00CC0D60"/>
  </w:style>
  <w:style w:type="character" w:customStyle="1" w:styleId="A23">
    <w:name w:val="A23"/>
    <w:uiPriority w:val="99"/>
    <w:rsid w:val="00CC0D60"/>
    <w:rPr>
      <w:rFonts w:cs="Arial Black"/>
      <w:color w:val="000000"/>
      <w:sz w:val="25"/>
      <w:szCs w:val="25"/>
    </w:rPr>
  </w:style>
  <w:style w:type="character" w:customStyle="1" w:styleId="A48">
    <w:name w:val="A48"/>
    <w:uiPriority w:val="99"/>
    <w:rsid w:val="00CC0D60"/>
    <w:rPr>
      <w:rFonts w:ascii="Arial" w:hAnsi="Arial" w:cs="Arial"/>
      <w:i/>
      <w:iCs/>
      <w:color w:val="000000"/>
      <w:sz w:val="25"/>
      <w:szCs w:val="25"/>
    </w:rPr>
  </w:style>
  <w:style w:type="character" w:styleId="HTMLCite">
    <w:name w:val="HTML Cite"/>
    <w:basedOn w:val="DefaultParagraphFont"/>
    <w:uiPriority w:val="99"/>
    <w:rsid w:val="00CC0D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5b1%5d%20http:/creativecommons.org/licenses/by-nc-sa/4.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opencourses.uoa.gr/courses/SOCTHEOL4/"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eclass.uoa.gr/courses/SOCTHEOL102/" TargetMode="External"/><Relationship Id="rId14" Type="http://schemas.openxmlformats.org/officeDocument/2006/relationships/image" Target="media/image3.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ctapauli.wordpress.com/2009/02/09/the-charistmatic-gifts-in-the-acts-of-paul-second-century-trends-by-p-w-dunn/" TargetMode="External"/><Relationship Id="rId3" Type="http://schemas.openxmlformats.org/officeDocument/2006/relationships/hyperlink" Target="http://www.tertullian.org/anf/anf03/footnote/fn116.htm" TargetMode="External"/><Relationship Id="rId7" Type="http://schemas.openxmlformats.org/officeDocument/2006/relationships/hyperlink" Target="http://www.tertullian.org/anf/anf03/anf03-49.htm#P11686_3287159" TargetMode="External"/><Relationship Id="rId2" Type="http://schemas.openxmlformats.org/officeDocument/2006/relationships/hyperlink" Target="http://en.wikipedia.org/wiki/Grand_Rapids,_Michigan" TargetMode="External"/><Relationship Id="rId1" Type="http://schemas.openxmlformats.org/officeDocument/2006/relationships/hyperlink" Target="http://www.tyndalehouse.com/TynBul/Library/TynBull_2000_51_2_05_Winter_NewRomanWife1Tim2.pdf" TargetMode="External"/><Relationship Id="rId6" Type="http://schemas.openxmlformats.org/officeDocument/2006/relationships/hyperlink" Target="http://www.tertullian.org/anf/anf03/footnote/fn117.htm" TargetMode="External"/><Relationship Id="rId11" Type="http://schemas.openxmlformats.org/officeDocument/2006/relationships/hyperlink" Target="http://hdl.handle.net/10393/6613" TargetMode="External"/><Relationship Id="rId5" Type="http://schemas.openxmlformats.org/officeDocument/2006/relationships/hyperlink" Target="http://www.tertullian.org/anf/anf03/footnote/fn117.htm" TargetMode="External"/><Relationship Id="rId10" Type="http://schemas.openxmlformats.org/officeDocument/2006/relationships/hyperlink" Target="http://actapauli.files.wordpress.com/2009/03/influence-of-1-cor-on-acts-of-paul.pdf" TargetMode="External"/><Relationship Id="rId4" Type="http://schemas.openxmlformats.org/officeDocument/2006/relationships/hyperlink" Target="http://www.tertullian.org/anf/anf03/footnote/fn117.htm" TargetMode="External"/><Relationship Id="rId9" Type="http://schemas.openxmlformats.org/officeDocument/2006/relationships/hyperlink" Target="http://actapauli.wordpress.com/t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5398</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2</cp:revision>
  <dcterms:created xsi:type="dcterms:W3CDTF">2016-05-29T14:33:00Z</dcterms:created>
  <dcterms:modified xsi:type="dcterms:W3CDTF">2016-05-29T14:33:00Z</dcterms:modified>
</cp:coreProperties>
</file>